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jpg" ContentType="image/jpeg"/>
  <Default Extension="png" ContentType="image/png"/>
  <Default Extension="wmf" ContentType="image/x-wmf"/>
  <Default Extension="gif" ContentType="image/gif"/>
  <Default Extension="tiff" ContentType="image/tiff"/>
  <Default Extension="emf" ContentType="image/x-emf"/>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mc="http://schemas.openxmlformats.org/markup-compatibility/2006" mc:Ignorable="w14 wp14">
  <w:body>
    <w:p>
      <w:pPr>
        <w:spacing w:after="0" w:line="240" w:lineRule="auto"/>
        <w:rPr>
          <w:b w:val="1"/>
        </w:rPr>
      </w:pPr>
      <w:r>
        <w:rPr>
          <w:b w:val="1"/>
        </w:rPr>
        <w:t>Third United Nations World Conference on Disaster Risk Reduction</w:t>
      </w:r>
    </w:p>
    <w:p>
      <w:pPr>
        <w:spacing w:after="0" w:line="240" w:lineRule="auto"/>
        <w:rPr>
          <w:b w:val="1"/>
        </w:rPr>
      </w:pPr>
      <w:r>
        <w:rPr>
          <w:b w:val="1"/>
        </w:rPr>
        <w:t>Preparatory Committee- Geneva, 14-15 November 2014</w:t>
      </w:r>
    </w:p>
    <w:p>
      <w:pPr>
        <w:spacing w:after="0" w:line="240" w:lineRule="auto"/>
        <w:rPr>
          <w:b w:val="1"/>
        </w:rPr>
      </w:pPr>
      <w:r>
        <w:rPr>
          <w:b w:val="1"/>
        </w:rPr>
        <w:t>Statement of the Council of Europe</w:t>
      </w:r>
    </w:p>
    <w:p>
      <w:pPr>
        <w:spacing w:after="0" w:line="240" w:lineRule="auto"/>
      </w:pPr>
      <w:r>
        <w:t>delivered</w:t>
      </w:r>
      <w:r>
        <w:t xml:space="preserve"> by</w:t>
      </w:r>
    </w:p>
    <w:p>
      <w:pPr>
        <w:spacing w:after="0" w:line="240" w:lineRule="auto"/>
      </w:pPr>
      <w:r>
        <w:t xml:space="preserve">Mr </w:t>
      </w:r>
      <w:r>
        <w:t>Francesc</w:t>
      </w:r>
      <w:r>
        <w:t xml:space="preserve"> PLA CASTELLTORT</w:t>
      </w:r>
    </w:p>
    <w:p>
      <w:pPr>
        <w:spacing w:after="0" w:line="240" w:lineRule="auto"/>
      </w:pPr>
      <w:r>
        <w:t>Deputy Executive Secretary</w:t>
      </w:r>
    </w:p>
    <w:p>
      <w:pPr>
        <w:spacing w:after="0" w:line="240" w:lineRule="auto"/>
      </w:pPr>
      <w:r>
        <w:t>European and Mediterranean Major Hazards Agreement (EUR-OPA)</w:t>
      </w:r>
    </w:p>
    <w:p>
      <w:pPr>
        <w:spacing w:after="0" w:line="240" w:lineRule="auto"/>
      </w:pPr>
      <w:r>
        <w:t>Council of Europe</w:t>
      </w:r>
    </w:p>
    <w:p>
      <w:pPr>
        <w:spacing w:after="0" w:line="240" w:lineRule="auto"/>
      </w:pPr>
    </w:p>
    <w:p>
      <w:pPr>
        <w:spacing w:after="0" w:line="240" w:lineRule="auto"/>
      </w:pPr>
    </w:p>
    <w:p>
      <w:pPr>
        <w:jc w:val="both"/>
        <w:spacing w:after="0" w:line="240" w:lineRule="auto"/>
      </w:pPr>
      <w:r>
        <w:t xml:space="preserve">I have the honour to speak on behalf of </w:t>
      </w:r>
      <w:r>
        <w:t xml:space="preserve">the </w:t>
      </w:r>
      <w:r>
        <w:t>European and Mediterranean Major Hazards Agreement (EUR-OPA), a Partial Agreement within the Council of Europe</w:t>
      </w:r>
      <w:r>
        <w:t xml:space="preserve"> </w:t>
      </w:r>
      <w:r>
        <w:t>gathe</w:t>
      </w:r>
      <w:r>
        <w:t>ring</w:t>
      </w:r>
      <w:r>
        <w:t xml:space="preserve"> together 26 of the 47 member </w:t>
      </w:r>
      <w:r>
        <w:t>S</w:t>
      </w:r>
      <w:r>
        <w:t>tates of the Council of Europe wh</w:t>
      </w:r>
      <w:r>
        <w:t>ich</w:t>
      </w:r>
      <w:r>
        <w:t xml:space="preserve"> decided more than 25 years ago to develop a specific effort in the domain of disaster risk reduction. Over the years, the Agreement has developed substantial work in disaster risk reduction and has used the Hyogo Framework for Action (HFA) 2005-2015 as a guiding principle for its activities</w:t>
      </w:r>
      <w:r>
        <w:t xml:space="preserve"> during the last ten years</w:t>
      </w:r>
      <w:r>
        <w:t>.</w:t>
      </w:r>
    </w:p>
    <w:p>
      <w:pPr>
        <w:jc w:val="both"/>
        <w:spacing w:after="0" w:line="240" w:lineRule="auto"/>
      </w:pPr>
    </w:p>
    <w:p>
      <w:pPr>
        <w:jc w:val="both"/>
        <w:spacing w:after="0" w:line="240" w:lineRule="auto"/>
      </w:pPr>
      <w:r>
        <w:t>Ten years of HFA implementation have contributed to a significant shift towards an increased recognition that prevention aspects, and not only post-disaster intervention, are a key issue to limit the consequences of natural hazards. The HFA has proved essential in fostering global, regional and national efforts even</w:t>
      </w:r>
      <w:r>
        <w:t xml:space="preserve"> though, in spite of the adoption of </w:t>
      </w:r>
      <w:r>
        <w:t xml:space="preserve">five major priorities, </w:t>
      </w:r>
      <w:r>
        <w:t>a lot</w:t>
      </w:r>
      <w:r>
        <w:t xml:space="preserve"> </w:t>
      </w:r>
      <w:r>
        <w:t xml:space="preserve">still </w:t>
      </w:r>
      <w:r>
        <w:t>remains to be done. Furthermore, the last ten years ha</w:t>
      </w:r>
      <w:r>
        <w:t>ve</w:t>
      </w:r>
      <w:r>
        <w:t xml:space="preserve"> also </w:t>
      </w:r>
      <w:r>
        <w:t xml:space="preserve">brought to light new </w:t>
      </w:r>
      <w:r>
        <w:t xml:space="preserve">challenges for disaster risk reduction that were </w:t>
      </w:r>
      <w:r>
        <w:t xml:space="preserve">practically non-existent, </w:t>
      </w:r>
      <w:r>
        <w:t>or at least underestimated</w:t>
      </w:r>
      <w:r>
        <w:t>,</w:t>
      </w:r>
      <w:r>
        <w:t xml:space="preserve"> in the original HFA.</w:t>
      </w:r>
    </w:p>
    <w:p>
      <w:pPr>
        <w:jc w:val="both"/>
        <w:spacing w:after="0" w:line="240" w:lineRule="auto"/>
      </w:pPr>
    </w:p>
    <w:p>
      <w:pPr>
        <w:jc w:val="both"/>
        <w:spacing w:after="0" w:line="240" w:lineRule="auto"/>
      </w:pPr>
      <w:r>
        <w:t>Hence t</w:t>
      </w:r>
      <w:r>
        <w:t xml:space="preserve">he new </w:t>
      </w:r>
      <w:r>
        <w:t>P</w:t>
      </w:r>
      <w:r>
        <w:t xml:space="preserve">ost-2015 framework </w:t>
      </w:r>
      <w:r>
        <w:t>has</w:t>
      </w:r>
      <w:r>
        <w:t xml:space="preserve"> to </w:t>
      </w:r>
      <w:r>
        <w:t xml:space="preserve">update </w:t>
      </w:r>
      <w:r>
        <w:t>the HFA</w:t>
      </w:r>
      <w:r>
        <w:t xml:space="preserve"> relevance by providing new insight on already existing approaches as well as </w:t>
      </w:r>
      <w:r>
        <w:t xml:space="preserve">taking on </w:t>
      </w:r>
      <w:r>
        <w:t>upcoming challenges in the domain. At th</w:t>
      </w:r>
      <w:r>
        <w:t xml:space="preserve">is </w:t>
      </w:r>
      <w:r>
        <w:t xml:space="preserve">almost final stage </w:t>
      </w:r>
      <w:r>
        <w:t>in</w:t>
      </w:r>
      <w:r>
        <w:t xml:space="preserve"> the preparation of the Post 2015 framework, the EUR-OPA </w:t>
      </w:r>
      <w:r>
        <w:t>A</w:t>
      </w:r>
      <w:r>
        <w:t>greement would like to convey three main aspects that, even if already present in the zero draft, should be particularly highlighted in the final version submitted for approval at the World Conference:</w:t>
      </w:r>
    </w:p>
    <w:p>
      <w:pPr>
        <w:jc w:val="both"/>
        <w:spacing w:after="0" w:line="240" w:lineRule="auto"/>
        <w:rPr>
          <w:b w:val="1"/>
        </w:rPr>
      </w:pPr>
    </w:p>
    <w:p>
      <w:pPr>
        <w:jc w:val="both"/>
        <w:spacing w:after="0" w:line="240" w:lineRule="auto"/>
        <w:rPr>
          <w:b w:val="1"/>
        </w:rPr>
      </w:pPr>
      <w:r>
        <w:rPr>
          <w:b w:val="1"/>
        </w:rPr>
        <w:t xml:space="preserve">Firstly, the acknowledgement of the importance of the human dimension in all the phases of the </w:t>
      </w:r>
      <w:r>
        <w:rPr>
          <w:b w:val="1"/>
        </w:rPr>
        <w:t>risk</w:t>
      </w:r>
      <w:r>
        <w:rPr>
          <w:b w:val="1"/>
        </w:rPr>
        <w:t xml:space="preserve"> cycle</w:t>
      </w:r>
    </w:p>
    <w:p>
      <w:pPr>
        <w:jc w:val="both"/>
        <w:spacing w:after="0" w:line="240" w:lineRule="auto"/>
      </w:pPr>
    </w:p>
    <w:p>
      <w:pPr>
        <w:jc w:val="both"/>
        <w:spacing w:after="0" w:line="240" w:lineRule="auto"/>
      </w:pPr>
      <w:r>
        <w:t>Sophisticated technical solutions had often been privileged as the answer to ever rising risks for societies. However, any technical proposal for disaster risk reduction has to consider explicitly the role of the human factor in its actual success or failure: an adequate consideration of the end-user needs and behaviour is crucial. In that sense, taking account of the special needs of certain categories of population (such as people with disabilities, migrants or children) is necessary either through specific actions or through truly inclusive ones.</w:t>
      </w:r>
    </w:p>
    <w:p>
      <w:pPr>
        <w:jc w:val="both"/>
        <w:spacing w:after="0" w:line="240" w:lineRule="auto"/>
      </w:pPr>
    </w:p>
    <w:p>
      <w:pPr>
        <w:jc w:val="both"/>
        <w:spacing w:after="0" w:line="240" w:lineRule="auto"/>
      </w:pPr>
      <w:r>
        <w:t xml:space="preserve">The EUR-OPA Agreement is already working </w:t>
      </w:r>
      <w:r>
        <w:t xml:space="preserve">along these lines </w:t>
      </w:r>
      <w:r>
        <w:t xml:space="preserve"> through its ongoing activities on involvement of people with disabilities or migrants in the </w:t>
      </w:r>
      <w:r>
        <w:t xml:space="preserve">overall </w:t>
      </w:r>
      <w:r>
        <w:t xml:space="preserve"> </w:t>
      </w:r>
      <w:r>
        <w:t>risk management</w:t>
      </w:r>
      <w:r>
        <w:t xml:space="preserve"> cycle and based on </w:t>
      </w:r>
      <w:r>
        <w:t>this fruitful</w:t>
      </w:r>
      <w:r>
        <w:t xml:space="preserve"> experience, it will remain in the future an active actor in that specific aspect of disaster risk reduction.</w:t>
      </w:r>
    </w:p>
    <w:p>
      <w:pPr>
        <w:jc w:val="both"/>
        <w:spacing w:after="0" w:line="240" w:lineRule="auto"/>
        <w:rPr>
          <w:b w:val="1"/>
        </w:rPr>
      </w:pPr>
    </w:p>
    <w:p>
      <w:pPr>
        <w:jc w:val="both"/>
        <w:spacing w:after="0" w:line="240" w:lineRule="auto"/>
        <w:rPr>
          <w:b w:val="1"/>
        </w:rPr>
      </w:pPr>
      <w:r>
        <w:rPr>
          <w:b w:val="1"/>
        </w:rPr>
        <w:t>Secondly, the need to foster the networking role of each pertinent stakeholder in an overall strategy</w:t>
      </w:r>
    </w:p>
    <w:p>
      <w:pPr>
        <w:jc w:val="both"/>
        <w:spacing w:after="0" w:line="240" w:lineRule="auto"/>
      </w:pPr>
    </w:p>
    <w:p>
      <w:pPr>
        <w:jc w:val="both"/>
        <w:spacing w:after="0" w:line="240" w:lineRule="auto"/>
      </w:pPr>
      <w:r>
        <w:t>If specific actions by individual stakeholders</w:t>
      </w:r>
      <w:r>
        <w:t xml:space="preserve"> (at local, national and international levels)</w:t>
      </w:r>
      <w:r>
        <w:t xml:space="preserve"> have proved an important factor for advancing towards a better protection against natural and technological hazards, a more comprehensive approach to disaster risk reduction requires a truly network approach where interaction between different </w:t>
      </w:r>
      <w:r>
        <w:lastRenderedPageBreak/>
      </w:r>
      <w:r>
        <w:t>stakeholders' actions is the rule</w:t>
      </w:r>
      <w:r>
        <w:t xml:space="preserve"> to </w:t>
      </w:r>
      <w:r>
        <w:t>have the wider possible impact</w:t>
      </w:r>
      <w:r>
        <w:t xml:space="preserve">, going thus beyond the usual debate on respective </w:t>
      </w:r>
      <w:r>
        <w:t>advantages</w:t>
      </w:r>
      <w:r>
        <w:t xml:space="preserve"> of to</w:t>
      </w:r>
      <w:r>
        <w:t>p/down or bottom/up strategies.</w:t>
      </w:r>
    </w:p>
    <w:p>
      <w:pPr>
        <w:jc w:val="both"/>
        <w:spacing w:after="0" w:line="240" w:lineRule="auto"/>
      </w:pPr>
    </w:p>
    <w:p>
      <w:pPr>
        <w:jc w:val="both"/>
        <w:spacing w:after="0" w:line="240" w:lineRule="auto"/>
      </w:pPr>
      <w:r>
        <w:t xml:space="preserve">In particular, the link between knowledge and action is a </w:t>
      </w:r>
      <w:r>
        <w:rPr>
          <w:i w:val="1"/>
        </w:rPr>
        <w:t>raison d</w:t>
      </w:r>
      <w:r>
        <w:rPr>
          <w:i w:val="1"/>
        </w:rPr>
        <w:t>’ê</w:t>
      </w:r>
      <w:r>
        <w:rPr>
          <w:i w:val="1"/>
        </w:rPr>
        <w:t>tre</w:t>
      </w:r>
      <w:r>
        <w:t xml:space="preserve"> of the EUR-OPA Agreement since its creation and th</w:t>
      </w:r>
      <w:r>
        <w:t xml:space="preserve">is productive </w:t>
      </w:r>
      <w:r>
        <w:t xml:space="preserve">experience will be fostered through the work of its Network of Specialized Centres </w:t>
      </w:r>
      <w:r>
        <w:t>by</w:t>
      </w:r>
      <w:r>
        <w:t xml:space="preserve"> </w:t>
      </w:r>
      <w:r>
        <w:t xml:space="preserve">providing more accurate knowledge on risks and </w:t>
      </w:r>
      <w:r>
        <w:t>proposing</w:t>
      </w:r>
      <w:r>
        <w:t xml:space="preserve"> innovative approaches to disaster risk reduction</w:t>
      </w:r>
      <w:r>
        <w:t xml:space="preserve"> issues</w:t>
      </w:r>
      <w:r>
        <w:t>.</w:t>
      </w:r>
    </w:p>
    <w:p>
      <w:pPr>
        <w:jc w:val="both"/>
        <w:spacing w:after="0" w:line="240" w:lineRule="auto"/>
        <w:rPr>
          <w:b w:val="1"/>
        </w:rPr>
      </w:pPr>
    </w:p>
    <w:p>
      <w:pPr>
        <w:jc w:val="both"/>
        <w:spacing w:after="0" w:line="240" w:lineRule="auto"/>
        <w:rPr>
          <w:b w:val="1"/>
        </w:rPr>
      </w:pPr>
      <w:r>
        <w:rPr>
          <w:b w:val="1"/>
        </w:rPr>
        <w:t>Thirdly, the increased synergy between interrelated domains to fully address the present and future challenges</w:t>
      </w:r>
    </w:p>
    <w:p>
      <w:pPr>
        <w:jc w:val="both"/>
        <w:spacing w:after="0" w:line="240" w:lineRule="auto"/>
      </w:pPr>
    </w:p>
    <w:p>
      <w:pPr>
        <w:jc w:val="both"/>
        <w:spacing w:after="0" w:line="240" w:lineRule="auto"/>
      </w:pPr>
      <w:r>
        <w:t>The need for greater synergy among the usual stakeholders in disaster risk reduction is obvious but</w:t>
      </w:r>
      <w:r>
        <w:rPr>
          <w:b w:val="1"/>
        </w:rPr>
        <w:t xml:space="preserve"> </w:t>
      </w:r>
      <w:r>
        <w:t xml:space="preserve">synergy with stakeholders in other related domains is also essential. </w:t>
      </w:r>
      <w:r>
        <w:t>As d</w:t>
      </w:r>
      <w:r>
        <w:t>isaster risk reduction is a key element in sustainable development efforts and in turn it is conditioned by climate change impact</w:t>
      </w:r>
      <w:r>
        <w:t>, the</w:t>
      </w:r>
      <w:r>
        <w:t xml:space="preserve"> interlink </w:t>
      </w:r>
      <w:r>
        <w:t xml:space="preserve">between the </w:t>
      </w:r>
      <w:r>
        <w:t xml:space="preserve">three UN instruments (HFA, MDG and Kyoto Protocol) to be renewed in 2015 gives a unique opportunity to </w:t>
      </w:r>
      <w:r>
        <w:t xml:space="preserve">define </w:t>
      </w:r>
      <w:r>
        <w:t>adequate common or coordinated actions</w:t>
      </w:r>
      <w:r>
        <w:t xml:space="preserve"> to increase </w:t>
      </w:r>
      <w:r>
        <w:t>our contemporary societies</w:t>
      </w:r>
      <w:r>
        <w:t>’</w:t>
      </w:r>
      <w:r>
        <w:t xml:space="preserve"> resilience</w:t>
      </w:r>
      <w:r>
        <w:t xml:space="preserve"> </w:t>
      </w:r>
      <w:r>
        <w:t>to a permanently changing environment</w:t>
      </w:r>
      <w:r>
        <w:t>.</w:t>
      </w:r>
      <w:r>
        <w:t xml:space="preserve"> </w:t>
      </w:r>
    </w:p>
    <w:p>
      <w:pPr>
        <w:jc w:val="both"/>
        <w:spacing w:after="0" w:line="240" w:lineRule="auto"/>
      </w:pPr>
    </w:p>
    <w:p>
      <w:pPr>
        <w:jc w:val="both"/>
        <w:spacing w:after="0" w:line="240" w:lineRule="auto"/>
      </w:pPr>
      <w:r>
        <w:t xml:space="preserve">The EUR-OPA Agreement </w:t>
      </w:r>
      <w:r>
        <w:t xml:space="preserve">strives for </w:t>
      </w:r>
      <w:r>
        <w:t xml:space="preserve">better interaction between these </w:t>
      </w:r>
      <w:r>
        <w:t xml:space="preserve">related </w:t>
      </w:r>
      <w:r>
        <w:t xml:space="preserve">domains </w:t>
      </w:r>
      <w:r>
        <w:t xml:space="preserve">by supporting </w:t>
      </w:r>
      <w:r>
        <w:t xml:space="preserve">the setting up of truly </w:t>
      </w:r>
      <w:r>
        <w:t>multisectorial</w:t>
      </w:r>
      <w:r>
        <w:t xml:space="preserve"> national platforms and will continue to promote in its activities the involvement of experts from other related fields to better assess </w:t>
      </w:r>
      <w:r>
        <w:t xml:space="preserve">the </w:t>
      </w:r>
      <w:r>
        <w:t xml:space="preserve">adequate measures </w:t>
      </w:r>
      <w:r>
        <w:t>for</w:t>
      </w:r>
      <w:r>
        <w:t xml:space="preserve"> disaster risk reduction.</w:t>
      </w:r>
    </w:p>
    <w:p>
      <w:pPr>
        <w:jc w:val="both"/>
        <w:spacing w:after="0" w:line="240" w:lineRule="auto"/>
        <w:rPr>
          <w:b w:val="1"/>
        </w:rPr>
      </w:pPr>
    </w:p>
    <w:p>
      <w:pPr>
        <w:jc w:val="both"/>
        <w:spacing w:after="0" w:line="240" w:lineRule="auto"/>
      </w:pPr>
    </w:p>
    <w:p>
      <w:pPr>
        <w:jc w:val="both"/>
        <w:spacing w:after="0" w:line="240" w:lineRule="auto"/>
      </w:pPr>
      <w:r>
        <w:t xml:space="preserve">To conclude, we believe </w:t>
      </w:r>
      <w:r>
        <w:t>and are confident t</w:t>
      </w:r>
      <w:r>
        <w:t xml:space="preserve">hat the Council of Europe, through its European and Mediterranean Major Hazards Agreement (EUR-OPA), is well-positioned to </w:t>
      </w:r>
      <w:r>
        <w:t xml:space="preserve">support and </w:t>
      </w:r>
      <w:r>
        <w:t>complement existing European efforts at both national and international levels to better protect citizens against the threats associated to natural and technological risks.</w:t>
      </w:r>
    </w:p>
    <w:p>
      <w:pPr>
        <w:jc w:val="both"/>
        <w:spacing w:after="0" w:line="240" w:lineRule="auto"/>
      </w:pPr>
    </w:p>
    <w:p>
      <w:pPr>
        <w:jc w:val="both"/>
        <w:spacing w:after="0" w:line="240" w:lineRule="auto"/>
      </w:pPr>
      <w:r>
        <w:t>Thank you</w:t>
      </w:r>
      <w:r>
        <w:t xml:space="preserve"> for your attention</w:t>
      </w:r>
      <w:r>
        <w:t>.</w:t>
      </w:r>
    </w:p>
    <w:sectPr>
      <w:pgSz w:w="11906" w:h="16838" w:orient="portrait"/>
      <w:pgMar w:bottom="1440" w:top="1440" w:right="1440" w:left="1440" w:header="708" w:footer="708" w:gutter="0"/>
      <w:cols w:space="708" w:equalWidth="true"/>
    </w:sectPr>
  </w:body>
</w:document>
</file>

<file path=word/fontTable.xml><?xml version="1.0" encoding="utf-8"?>
<w:fonts xmlns:r="http://schemas.openxmlformats.org/officeDocument/2006/relationships" xmlns:w="http://schemas.openxmlformats.org/wordprocessingml/2006/main">
  <w:font w:name="Arimo">
    <w:panose1 w:val="020B0604020202020204"/>
    <w:charset w:val="00"/>
    <w:family w:val="swiss"/>
    <w:pitch w:val="variable"/>
    <w:notTrueType w:val="true"/>
    <w:sig w:usb0="E00002FF" w:usb1="500078FF" w:usb2="00000021" w:usb3="00000000" w:csb0="0000019F" w:csb1="00000000"/>
  </w:font>
  <w:font w:name="Tinos">
    <w:panose1 w:val="02020603050405020304"/>
    <w:charset w:val="00"/>
    <w:family w:val="roman"/>
    <w:pitch w:val="variable"/>
    <w:notTrueType w:val="true"/>
    <w:sig w:usb0="E00002FF" w:usb1="500078FF" w:usb2="00000021" w:usb3="00000000" w:csb0="0000019F" w:csb1="00000000"/>
  </w:font>
  <w:font w:name="Cousine">
    <w:panose1 w:val="02070409020205020404"/>
    <w:charset w:val="00"/>
    <w:family w:val="modern"/>
    <w:pitch w:val="fixed"/>
    <w:notTrueType w:val="true"/>
    <w:sig w:usb0="A00002AF" w:usb1="400078FB" w:usb2="00000000" w:usb3="00000000" w:csb0="0000009F" w:csb1="00000000"/>
  </w:font>
  <w:font w:name="Archivo Narrow">
    <w:panose1 w:val="02000000000000000000"/>
    <w:charset w:val="00"/>
    <w:family w:val="auto"/>
    <w:pitch w:val="variable"/>
    <w:notTrueType w:val="true"/>
    <w:sig w:usb0="A000002F" w:usb1="100000FA" w:usb2="00000000" w:usb3="00000000" w:csb0="00000093" w:csb1="00000000"/>
  </w:font>
  <w:font w:name="Pinyon Script">
    <w:panose1 w:val="020105010801010D0002"/>
    <w:charset w:val="00"/>
    <w:family w:val="auto"/>
    <w:pitch w:val="variable"/>
    <w:notTrueType w:val="true"/>
    <w:sig w:usb0="A00000AF" w:usb1="00000002" w:usb2="00000000" w:usb3="00000000" w:csb0="00000111" w:csb1="00000000"/>
  </w:font>
  <w:font w:name="Archivo Black">
    <w:panose1 w:val="020B0A04020102020204"/>
    <w:charset w:val="00"/>
    <w:family w:val="swiss"/>
    <w:pitch w:val="variable"/>
    <w:notTrueType w:val="true"/>
    <w:sig w:usb0="A000002F" w:usb1="500000FA" w:usb2="00000000" w:usb3="00000000" w:csb0="00000093" w:csb1="00000000"/>
  </w:font>
  <w:font w:name="Calibri">
    <w:panose1 w:val="020F0502020204030204"/>
    <w:charset w:val="00"/>
    <w:family w:val="swiss"/>
    <w:pitch w:val="variable"/>
    <w:notTrueType w:val="true"/>
    <w:sig w:usb0="E10002FF" w:usb1="4000ACFF" w:usb2="00000009" w:usb3="00000000" w:csb0="0000019F" w:csb1="00000000"/>
  </w:font>
  <w:font w:name="Times New Roman">
    <w:panose1 w:val="02020603050405020304"/>
    <w:charset w:val="00"/>
    <w:family w:val="roman"/>
    <w:pitch w:val="variable"/>
    <w:notTrueType w:val="true"/>
    <w:sig w:usb0="E0002AFF" w:usb1="C0007841" w:usb2="00000009" w:usb3="00000000" w:csb0="000001FF" w:csb1="00000000"/>
  </w:font>
  <w:font w:name="Tahoma">
    <w:panose1 w:val="020B0604030504040204"/>
    <w:charset w:val="00"/>
    <w:family w:val="swiss"/>
    <w:pitch w:val="variable"/>
    <w:notTrueType w:val="true"/>
    <w:sig w:usb0="E1002EFF" w:usb1="C000605B" w:usb2="00000029" w:usb3="00000000" w:csb0="000101FF" w:csb1="00000000"/>
  </w:font>
  <w:font w:name="Cambria">
    <w:panose1 w:val="02040503050406030204"/>
    <w:charset w:val="00"/>
    <w:family w:val="roman"/>
    <w:pitch w:val="variable"/>
    <w:notTrueType w:val="tru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C97"/>
    <w:rsid w:val="00050EEF"/>
    <w:rsid w:val="00085161"/>
    <w:rsid w:val="000F69B8"/>
    <w:rsid w:val="0015591E"/>
    <w:rsid w:val="001779D8"/>
    <w:rsid w:val="00194D7E"/>
    <w:rsid w:val="001A357C"/>
    <w:rsid w:val="001E5586"/>
    <w:rsid w:val="00241562"/>
    <w:rsid w:val="00271130"/>
    <w:rsid w:val="002C0674"/>
    <w:rsid w:val="002C7C55"/>
    <w:rsid w:val="00311493"/>
    <w:rsid w:val="00333FEB"/>
    <w:rsid w:val="003735C9"/>
    <w:rsid w:val="00380DE0"/>
    <w:rsid w:val="003825FB"/>
    <w:rsid w:val="00382E82"/>
    <w:rsid w:val="003F5F97"/>
    <w:rsid w:val="00407B87"/>
    <w:rsid w:val="00423E69"/>
    <w:rsid w:val="00475BF2"/>
    <w:rsid w:val="004B08BF"/>
    <w:rsid w:val="004D3AA6"/>
    <w:rsid w:val="004E35B2"/>
    <w:rsid w:val="004E4096"/>
    <w:rsid w:val="004E65AA"/>
    <w:rsid w:val="00562737"/>
    <w:rsid w:val="005B274B"/>
    <w:rsid w:val="00664784"/>
    <w:rsid w:val="00684B19"/>
    <w:rsid w:val="006B6441"/>
    <w:rsid w:val="006D3C97"/>
    <w:rsid w:val="006E79EC"/>
    <w:rsid w:val="006F31FC"/>
    <w:rsid w:val="00703815"/>
    <w:rsid w:val="0071224C"/>
    <w:rsid w:val="0071324A"/>
    <w:rsid w:val="00744C44"/>
    <w:rsid w:val="00767501"/>
    <w:rsid w:val="00796E42"/>
    <w:rsid w:val="007F79E8"/>
    <w:rsid w:val="00804031"/>
    <w:rsid w:val="00857CAD"/>
    <w:rsid w:val="00880EC7"/>
    <w:rsid w:val="008C517E"/>
    <w:rsid w:val="00900597"/>
    <w:rsid w:val="00914B43"/>
    <w:rsid w:val="0092345C"/>
    <w:rsid w:val="00923679"/>
    <w:rsid w:val="00961F9A"/>
    <w:rsid w:val="00973A31"/>
    <w:rsid w:val="00974FD2"/>
    <w:rsid w:val="009B2EB9"/>
    <w:rsid w:val="009B5232"/>
    <w:rsid w:val="009F1ABB"/>
    <w:rsid w:val="009F5F99"/>
    <w:rsid w:val="00A10DB6"/>
    <w:rsid w:val="00A232AE"/>
    <w:rsid w:val="00AD473C"/>
    <w:rsid w:val="00B263A5"/>
    <w:rsid w:val="00B507BF"/>
    <w:rsid w:val="00BA4E37"/>
    <w:rsid w:val="00BC5AA8"/>
    <w:rsid w:val="00BF21F0"/>
    <w:rsid w:val="00C17FB3"/>
    <w:rsid w:val="00C61877"/>
    <w:rsid w:val="00C76A74"/>
    <w:rsid w:val="00C80371"/>
    <w:rsid w:val="00C86BA8"/>
    <w:rsid w:val="00C9304F"/>
    <w:rsid w:val="00C964AA"/>
    <w:rsid w:val="00CC0508"/>
    <w:rsid w:val="00CE489A"/>
    <w:rsid w:val="00D436AD"/>
    <w:rsid w:val="00D629E9"/>
    <w:rsid w:val="00D70405"/>
    <w:rsid w:val="00DB217C"/>
    <w:rsid w:val="00DC1C9D"/>
    <w:rsid w:val="00DD6D2E"/>
    <w:rsid w:val="00DF1818"/>
    <w:rsid w:val="00E13882"/>
    <w:rsid w:val="00E409C4"/>
    <w:rsid w:val="00E558FD"/>
    <w:rsid w:val="00E86E86"/>
    <w:rsid w:val="00EA152C"/>
    <w:rsid w:val="00EA1939"/>
    <w:rsid w:val="00EB17A2"/>
    <w:rsid w:val="00ED1CA3"/>
    <w:rsid w:val="00F736F0"/>
    <w:rsid w:val="00FB4793"/>
    <w:rsid w:val="00FC58CC"/>
    <w:rsid w:val="00FD0B26"/>
    <w:rsid w:val="00FE2002"/>
    <w:rsid w:val="00FF16CD"/>
    <w:rsid w:val="00FF55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sz w:val="22.0"/>
        <w:szCs w:val="22.0"/>
        <w:rFonts w:ascii="Calibri" w:cs="Times New Roman" w:eastAsia="Calibri" w:hAnsi="Times New Roman"/>
        <w:lang w:val="en-gb" w:bidi="ar-sa" w:eastAsia="en-us"/>
      </w:rPr>
    </w:rPrDefault>
    <w:pPrDefault>
      <w:pPr>
        <w:spacing w:after="200" w:line="276" w:lineRule="auto"/>
      </w:pPr>
    </w:pPrDefault>
  </w:docDefaults>
  <w:style w:type="paragraph" w:default="1" w:styleId="Normal">
    <w:name w:val="Normal"/>
    <w:qFormat/>
  </w:style>
  <w:style w:type="character" w:default="1" w:styleId="DefaultParagraphFont">
    <w:name w:val="Default Paragraph Font"/>
    <w:uiPriority w:val="1"/>
  </w:style>
  <w:style w:type="table" w:default="1" w:styleId="TableNormal">
    <w:name w:val="Normal Table"/>
    <w:uiPriority w:val="99"/>
    <w:tblPr>
      <w:tblInd w:w="0" w:type="dxa"/>
      <w:tblBorders/>
      <w:tblCellMar>
        <w:top w:w="0" w:type="dxa"/>
        <w:bottom w:w="0" w:type="dxa"/>
        <w:left w:w="108" w:type="dxa"/>
        <w:right w:w="108" w:type="dxa"/>
      </w:tblCellMar>
    </w:tblPr>
  </w:style>
  <w:style w:type="numbering" w:default="1" w:styleId="NoList">
    <w:name w:val="No List"/>
    <w:uiPriority w:val="99"/>
  </w:style>
  <w:style w:type="paragraph" w:styleId="BalloonText">
    <w:name w:val="Balloon Text"/>
    <w:link w:val="BalloonTextChar"/>
    <w:basedOn w:val="Normal"/>
    <w:uiPriority w:val="99"/>
    <w:rPr>
      <w:sz w:val="16.0"/>
      <w:szCs w:val="16.0"/>
      <w:rFonts w:ascii="Tahoma" w:cs="Tahoma" w:hAnsi="Tahoma"/>
    </w:rPr>
    <w:pPr>
      <w:spacing w:after="0" w:line="240" w:lineRule="auto"/>
    </w:pPr>
  </w:style>
  <w:style w:type="character" w:customStyle="1" w:styleId="BalloonTextChar">
    <w:name w:val="Balloon Text Char"/>
    <w:link w:val="BalloonText"/>
    <w:basedOn w:val="DefaultParagraphFont"/>
    <w:uiPriority w:val="99"/>
    <w:rPr>
      <w:sz w:val="16.0"/>
      <w:szCs w:val="16.0"/>
      <w:rFonts w:ascii="Tahoma" w:cs="Tahoma" w:hAnsi="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Times New Roman" w:cs="Times New Roman"/>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36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36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 Francesc</dc:creator>
  <cp:keywords/>
  <dc:description/>
  <cp:lastModifiedBy>PLA Francesc</cp:lastModifiedBy>
  <cp:revision>6</cp:revision>
  <dcterms:created xsi:type="dcterms:W3CDTF">2014-11-14T15:38:00Z</dcterms:created>
  <dcterms:modified xsi:type="dcterms:W3CDTF">2014-11-14T16:34:00Z</dcterms:modified>
</cp:coreProperties>
</file>