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E0" w:rsidRPr="003C52EF" w:rsidRDefault="002E00E0" w:rsidP="003C52EF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3C52EF">
        <w:rPr>
          <w:b/>
          <w:sz w:val="28"/>
          <w:szCs w:val="28"/>
          <w:lang w:val="en-US"/>
        </w:rPr>
        <w:t>Integrating Culture and Heritage in the Hyogo Framework for Action 2</w:t>
      </w:r>
    </w:p>
    <w:p w:rsidR="00EE2365" w:rsidRPr="003C52EF" w:rsidRDefault="003C52EF" w:rsidP="003C52EF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3C52EF">
        <w:rPr>
          <w:b/>
          <w:sz w:val="28"/>
          <w:szCs w:val="28"/>
          <w:lang w:val="en-US"/>
        </w:rPr>
        <w:t xml:space="preserve">Why </w:t>
      </w:r>
      <w:r>
        <w:rPr>
          <w:b/>
          <w:sz w:val="28"/>
          <w:szCs w:val="28"/>
          <w:lang w:val="en-US"/>
        </w:rPr>
        <w:t>this</w:t>
      </w:r>
      <w:r w:rsidRPr="003C52EF">
        <w:rPr>
          <w:b/>
          <w:sz w:val="28"/>
          <w:szCs w:val="28"/>
          <w:lang w:val="en-US"/>
        </w:rPr>
        <w:t xml:space="preserve"> is </w:t>
      </w:r>
      <w:r>
        <w:rPr>
          <w:b/>
          <w:sz w:val="28"/>
          <w:szCs w:val="28"/>
          <w:lang w:val="en-US"/>
        </w:rPr>
        <w:t>I</w:t>
      </w:r>
      <w:r w:rsidRPr="003C52EF">
        <w:rPr>
          <w:b/>
          <w:sz w:val="28"/>
          <w:szCs w:val="28"/>
          <w:lang w:val="en-US"/>
        </w:rPr>
        <w:t xml:space="preserve">mportant and </w:t>
      </w:r>
      <w:r>
        <w:rPr>
          <w:b/>
          <w:sz w:val="28"/>
          <w:szCs w:val="28"/>
          <w:lang w:val="en-US"/>
        </w:rPr>
        <w:t>H</w:t>
      </w:r>
      <w:r w:rsidRPr="003C52EF">
        <w:rPr>
          <w:b/>
          <w:sz w:val="28"/>
          <w:szCs w:val="28"/>
          <w:lang w:val="en-US"/>
        </w:rPr>
        <w:t xml:space="preserve">ow it </w:t>
      </w:r>
      <w:r>
        <w:rPr>
          <w:b/>
          <w:sz w:val="28"/>
          <w:szCs w:val="28"/>
          <w:lang w:val="en-US"/>
        </w:rPr>
        <w:t>could</w:t>
      </w:r>
      <w:r w:rsidRPr="003C52EF">
        <w:rPr>
          <w:b/>
          <w:sz w:val="28"/>
          <w:szCs w:val="28"/>
          <w:lang w:val="en-US"/>
        </w:rPr>
        <w:t xml:space="preserve"> be </w:t>
      </w:r>
      <w:r>
        <w:rPr>
          <w:b/>
          <w:sz w:val="28"/>
          <w:szCs w:val="28"/>
          <w:lang w:val="en-US"/>
        </w:rPr>
        <w:t>done</w:t>
      </w:r>
    </w:p>
    <w:p w:rsidR="003C52EF" w:rsidRPr="00FD4784" w:rsidRDefault="003C52EF" w:rsidP="003C52EF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6B2A37" w:rsidRDefault="003C52EF" w:rsidP="003C52EF">
      <w:pPr>
        <w:jc w:val="center"/>
        <w:rPr>
          <w:b/>
          <w:lang w:val="en-US"/>
        </w:rPr>
      </w:pPr>
      <w:r>
        <w:rPr>
          <w:b/>
          <w:lang w:val="en-US"/>
        </w:rPr>
        <w:t>Prepared by UNESCO</w:t>
      </w:r>
    </w:p>
    <w:p w:rsidR="003C52EF" w:rsidRDefault="006B2A37" w:rsidP="003C52EF">
      <w:pPr>
        <w:jc w:val="center"/>
        <w:rPr>
          <w:b/>
          <w:lang w:val="en-US"/>
        </w:rPr>
      </w:pPr>
      <w:r w:rsidRPr="006B2A37">
        <w:rPr>
          <w:b/>
          <w:highlight w:val="yellow"/>
          <w:lang w:val="en-US"/>
        </w:rPr>
        <w:t>Revised version 9</w:t>
      </w:r>
      <w:r w:rsidR="003C52EF" w:rsidRPr="006B2A37">
        <w:rPr>
          <w:b/>
          <w:highlight w:val="yellow"/>
          <w:lang w:val="en-US"/>
        </w:rPr>
        <w:t xml:space="preserve"> October 2014</w:t>
      </w:r>
    </w:p>
    <w:p w:rsidR="00647F06" w:rsidRDefault="00647F06" w:rsidP="00CF5936">
      <w:pPr>
        <w:rPr>
          <w:b/>
          <w:lang w:val="en-US"/>
        </w:rPr>
      </w:pPr>
    </w:p>
    <w:p w:rsidR="00AC4592" w:rsidRPr="00A22867" w:rsidRDefault="00AC4592" w:rsidP="00D008B2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A22867">
        <w:rPr>
          <w:b/>
          <w:sz w:val="28"/>
          <w:szCs w:val="28"/>
          <w:lang w:val="en-US"/>
        </w:rPr>
        <w:t>The issue</w:t>
      </w:r>
    </w:p>
    <w:p w:rsidR="00EE2365" w:rsidRDefault="002E00E0" w:rsidP="00CF5936">
      <w:pPr>
        <w:rPr>
          <w:lang w:val="en-US"/>
        </w:rPr>
      </w:pPr>
      <w:r w:rsidRPr="002E00E0">
        <w:rPr>
          <w:lang w:val="en-US"/>
        </w:rPr>
        <w:t xml:space="preserve">Lack of consideration for the cultural context </w:t>
      </w:r>
      <w:r w:rsidR="003C52EF">
        <w:rPr>
          <w:lang w:val="en-US"/>
        </w:rPr>
        <w:t xml:space="preserve">(including heritage) </w:t>
      </w:r>
      <w:r w:rsidRPr="002E00E0">
        <w:rPr>
          <w:lang w:val="en-US"/>
        </w:rPr>
        <w:t>in which DRR policies and plans are developed and implemented, seriously undermines their effectiveness.</w:t>
      </w:r>
      <w:r>
        <w:rPr>
          <w:lang w:val="en-US"/>
        </w:rPr>
        <w:t xml:space="preserve"> </w:t>
      </w:r>
    </w:p>
    <w:p w:rsidR="00AC4592" w:rsidRDefault="002E00E0" w:rsidP="00CF5936">
      <w:pPr>
        <w:rPr>
          <w:lang w:val="en-US"/>
        </w:rPr>
      </w:pPr>
      <w:r>
        <w:rPr>
          <w:lang w:val="en-US"/>
        </w:rPr>
        <w:t>This is first of all because risk</w:t>
      </w:r>
      <w:r w:rsidRPr="002E00E0">
        <w:rPr>
          <w:lang w:val="en-US"/>
        </w:rPr>
        <w:t xml:space="preserve"> </w:t>
      </w:r>
      <w:r>
        <w:rPr>
          <w:lang w:val="en-US"/>
        </w:rPr>
        <w:t xml:space="preserve">perceptions and behaviors associated to disasters </w:t>
      </w:r>
      <w:r w:rsidR="004A39AC">
        <w:rPr>
          <w:lang w:val="en-US"/>
        </w:rPr>
        <w:t xml:space="preserve">preparedness and response </w:t>
      </w:r>
      <w:r>
        <w:rPr>
          <w:lang w:val="en-US"/>
        </w:rPr>
        <w:t xml:space="preserve">are profoundly influenced by people’s cultures, as expressed through their religious beliefs and traditional habits and practices. </w:t>
      </w:r>
    </w:p>
    <w:p w:rsidR="00DC7E12" w:rsidRDefault="00AC4592" w:rsidP="00CF5936">
      <w:pPr>
        <w:rPr>
          <w:lang w:val="en-US"/>
        </w:rPr>
      </w:pPr>
      <w:r>
        <w:rPr>
          <w:lang w:val="en-US"/>
        </w:rPr>
        <w:t>Secondly</w:t>
      </w:r>
      <w:r w:rsidR="004A39AC">
        <w:rPr>
          <w:lang w:val="en-US"/>
        </w:rPr>
        <w:t xml:space="preserve">, DRR </w:t>
      </w:r>
      <w:r>
        <w:rPr>
          <w:lang w:val="en-US"/>
        </w:rPr>
        <w:t xml:space="preserve">policies and plans </w:t>
      </w:r>
      <w:r w:rsidR="004A39AC">
        <w:rPr>
          <w:lang w:val="en-US"/>
        </w:rPr>
        <w:t xml:space="preserve">should recognize the </w:t>
      </w:r>
      <w:r w:rsidR="002E00E0">
        <w:rPr>
          <w:lang w:val="en-US"/>
        </w:rPr>
        <w:t xml:space="preserve">fundamental </w:t>
      </w:r>
      <w:r w:rsidR="004A39AC">
        <w:rPr>
          <w:lang w:val="en-US"/>
        </w:rPr>
        <w:t xml:space="preserve">role of cultural heritage </w:t>
      </w:r>
      <w:r w:rsidR="00D008B2">
        <w:rPr>
          <w:lang w:val="en-US"/>
        </w:rPr>
        <w:t xml:space="preserve">– both tangible and intangible - </w:t>
      </w:r>
      <w:r w:rsidR="004A39AC">
        <w:rPr>
          <w:lang w:val="en-US"/>
        </w:rPr>
        <w:t xml:space="preserve">as a </w:t>
      </w:r>
      <w:r w:rsidR="002E00E0">
        <w:rPr>
          <w:lang w:val="en-US"/>
        </w:rPr>
        <w:t xml:space="preserve">source of strength and resilience </w:t>
      </w:r>
      <w:r w:rsidR="004A39AC">
        <w:rPr>
          <w:lang w:val="en-US"/>
        </w:rPr>
        <w:t xml:space="preserve">for communities, </w:t>
      </w:r>
      <w:r w:rsidR="00EE2365">
        <w:rPr>
          <w:lang w:val="en-US"/>
        </w:rPr>
        <w:t xml:space="preserve">due to </w:t>
      </w:r>
      <w:r w:rsidR="0002353C">
        <w:rPr>
          <w:lang w:val="en-US"/>
        </w:rPr>
        <w:t>its</w:t>
      </w:r>
      <w:r w:rsidR="00EE2365">
        <w:rPr>
          <w:lang w:val="en-US"/>
        </w:rPr>
        <w:t xml:space="preserve"> association to identities and because </w:t>
      </w:r>
      <w:r w:rsidR="0002353C">
        <w:rPr>
          <w:lang w:val="en-US"/>
        </w:rPr>
        <w:t>it</w:t>
      </w:r>
      <w:r w:rsidR="00EE2365">
        <w:rPr>
          <w:lang w:val="en-US"/>
        </w:rPr>
        <w:t xml:space="preserve"> incorporate</w:t>
      </w:r>
      <w:r w:rsidR="0002353C">
        <w:rPr>
          <w:lang w:val="en-US"/>
        </w:rPr>
        <w:t>s</w:t>
      </w:r>
      <w:r w:rsidR="00EE2365">
        <w:rPr>
          <w:lang w:val="en-US"/>
        </w:rPr>
        <w:t xml:space="preserve"> risk-sensitive strategies developed over millennia of adaptation</w:t>
      </w:r>
      <w:r>
        <w:rPr>
          <w:lang w:val="en-US"/>
        </w:rPr>
        <w:t xml:space="preserve"> with the local environment</w:t>
      </w:r>
      <w:r w:rsidR="00EE2365">
        <w:rPr>
          <w:lang w:val="en-US"/>
        </w:rPr>
        <w:t xml:space="preserve">. </w:t>
      </w:r>
    </w:p>
    <w:p w:rsidR="00DC7E12" w:rsidRDefault="00FD4784" w:rsidP="00CF5936">
      <w:pPr>
        <w:rPr>
          <w:lang w:val="en-US"/>
        </w:rPr>
      </w:pPr>
      <w:r>
        <w:rPr>
          <w:lang w:val="en-US"/>
        </w:rPr>
        <w:t xml:space="preserve">The pre-zero draft of the HFA2, does not mention culture next to “social, economic and environmental systems” </w:t>
      </w:r>
      <w:r w:rsidR="003C52EF">
        <w:rPr>
          <w:lang w:val="en-US"/>
        </w:rPr>
        <w:t xml:space="preserve">(paragraph 9, page 4) </w:t>
      </w:r>
      <w:r>
        <w:rPr>
          <w:lang w:val="en-US"/>
        </w:rPr>
        <w:t>and thus represents a step backward with respect to alr</w:t>
      </w:r>
      <w:r w:rsidR="00DC7E12">
        <w:rPr>
          <w:lang w:val="en-US"/>
        </w:rPr>
        <w:t>eady agreed language in the HFA 2005-2015</w:t>
      </w:r>
      <w:r>
        <w:rPr>
          <w:lang w:val="en-US"/>
        </w:rPr>
        <w:t xml:space="preserve">.  </w:t>
      </w:r>
      <w:r w:rsidR="00EE2365">
        <w:rPr>
          <w:lang w:val="en-US"/>
        </w:rPr>
        <w:t xml:space="preserve">Similarly, no mention is made of the importance of safeguarding cultures and heritage as a strategy to build resilience. </w:t>
      </w:r>
    </w:p>
    <w:p w:rsidR="002E00E0" w:rsidRPr="003C52EF" w:rsidRDefault="00FD4784" w:rsidP="003C52EF">
      <w:pPr>
        <w:rPr>
          <w:lang w:val="en-US"/>
        </w:rPr>
      </w:pPr>
      <w:r>
        <w:rPr>
          <w:lang w:val="en-US"/>
        </w:rPr>
        <w:t xml:space="preserve">It is </w:t>
      </w:r>
      <w:r w:rsidR="00EE2365">
        <w:rPr>
          <w:lang w:val="en-US"/>
        </w:rPr>
        <w:t xml:space="preserve">thus </w:t>
      </w:r>
      <w:r>
        <w:rPr>
          <w:lang w:val="en-US"/>
        </w:rPr>
        <w:t>essential to correct th</w:t>
      </w:r>
      <w:r w:rsidR="00EE2365">
        <w:rPr>
          <w:lang w:val="en-US"/>
        </w:rPr>
        <w:t>ese shortcoming</w:t>
      </w:r>
      <w:r>
        <w:rPr>
          <w:lang w:val="en-US"/>
        </w:rPr>
        <w:t xml:space="preserve"> in further versions of the HFA2, so as to give culture and heritage the importance they deserve within a</w:t>
      </w:r>
      <w:r w:rsidR="00EE2365">
        <w:rPr>
          <w:lang w:val="en-US"/>
        </w:rPr>
        <w:t xml:space="preserve"> more </w:t>
      </w:r>
      <w:r>
        <w:rPr>
          <w:lang w:val="en-US"/>
        </w:rPr>
        <w:t>holistic</w:t>
      </w:r>
      <w:r w:rsidR="00EE2365">
        <w:rPr>
          <w:lang w:val="en-US"/>
        </w:rPr>
        <w:t>, inclusive</w:t>
      </w:r>
      <w:r>
        <w:rPr>
          <w:lang w:val="en-US"/>
        </w:rPr>
        <w:t xml:space="preserve"> and </w:t>
      </w:r>
      <w:r w:rsidR="00EE2365">
        <w:rPr>
          <w:lang w:val="en-US"/>
        </w:rPr>
        <w:t xml:space="preserve">effective policy for DRR. </w:t>
      </w:r>
      <w:r>
        <w:rPr>
          <w:lang w:val="en-US"/>
        </w:rPr>
        <w:t xml:space="preserve"> </w:t>
      </w:r>
      <w:r w:rsidR="00EE2365" w:rsidRPr="003C52EF">
        <w:rPr>
          <w:lang w:val="en-US"/>
        </w:rPr>
        <w:t xml:space="preserve">This point was </w:t>
      </w:r>
      <w:r w:rsidR="003C52EF">
        <w:rPr>
          <w:lang w:val="en-US"/>
        </w:rPr>
        <w:t>emphasized also</w:t>
      </w:r>
      <w:r w:rsidR="00EE2365" w:rsidRPr="003C52EF">
        <w:rPr>
          <w:lang w:val="en-US"/>
        </w:rPr>
        <w:t xml:space="preserve"> in the </w:t>
      </w:r>
      <w:r w:rsidR="003C52EF" w:rsidRPr="003C52EF">
        <w:rPr>
          <w:lang w:val="en-US"/>
        </w:rPr>
        <w:t xml:space="preserve">Joint UN Statement delivered at the </w:t>
      </w:r>
      <w:r w:rsidR="00D008B2">
        <w:rPr>
          <w:lang w:val="en-US"/>
        </w:rPr>
        <w:t>o</w:t>
      </w:r>
      <w:r w:rsidR="003C52EF" w:rsidRPr="003C52EF">
        <w:rPr>
          <w:lang w:val="en-US"/>
        </w:rPr>
        <w:t xml:space="preserve">pen-ended Informal Consultative Meeting on Section C: Guiding Principles of the HFA2, which took place in Geneva </w:t>
      </w:r>
      <w:r w:rsidR="003C52EF">
        <w:rPr>
          <w:lang w:val="en-US"/>
        </w:rPr>
        <w:t xml:space="preserve">on </w:t>
      </w:r>
      <w:r w:rsidR="003C52EF" w:rsidRPr="003C52EF">
        <w:rPr>
          <w:lang w:val="en-US"/>
        </w:rPr>
        <w:t>18 September</w:t>
      </w:r>
      <w:r w:rsidR="003C52EF">
        <w:rPr>
          <w:lang w:val="en-US"/>
        </w:rPr>
        <w:t xml:space="preserve"> last</w:t>
      </w:r>
      <w:r w:rsidR="003C52EF" w:rsidRPr="003C52EF">
        <w:rPr>
          <w:lang w:val="en-US"/>
        </w:rPr>
        <w:t>.</w:t>
      </w:r>
    </w:p>
    <w:p w:rsidR="00647F06" w:rsidRDefault="00647F06" w:rsidP="00CF5936">
      <w:pPr>
        <w:rPr>
          <w:b/>
          <w:lang w:val="en-US"/>
        </w:rPr>
      </w:pPr>
    </w:p>
    <w:p w:rsidR="00CF5936" w:rsidRPr="00A22867" w:rsidRDefault="00EE2365" w:rsidP="00D008B2">
      <w:pPr>
        <w:pStyle w:val="ListParagraph"/>
        <w:numPr>
          <w:ilvl w:val="0"/>
          <w:numId w:val="6"/>
        </w:numPr>
        <w:rPr>
          <w:b/>
          <w:sz w:val="28"/>
          <w:szCs w:val="28"/>
          <w:lang w:val="en-US"/>
        </w:rPr>
      </w:pPr>
      <w:r w:rsidRPr="00A22867">
        <w:rPr>
          <w:b/>
          <w:sz w:val="28"/>
          <w:szCs w:val="28"/>
          <w:lang w:val="en-US"/>
        </w:rPr>
        <w:t>Drafting suggestions for revisions of the pre-zero Draft or Zero Draft of the HFA2</w:t>
      </w:r>
    </w:p>
    <w:p w:rsidR="003C52EF" w:rsidRPr="00AC4592" w:rsidRDefault="003C52EF" w:rsidP="00CF5936">
      <w:pPr>
        <w:rPr>
          <w:lang w:val="en-US"/>
        </w:rPr>
      </w:pPr>
      <w:r w:rsidRPr="00AC4592">
        <w:rPr>
          <w:lang w:val="en-US"/>
        </w:rPr>
        <w:t xml:space="preserve">To adequately integrate consideration for culture and heritage in the HFA2, </w:t>
      </w:r>
      <w:r w:rsidR="00647F06">
        <w:rPr>
          <w:lang w:val="en-US"/>
        </w:rPr>
        <w:t xml:space="preserve">in line with agreed language from the HFA1, </w:t>
      </w:r>
      <w:r w:rsidRPr="00AC4592">
        <w:rPr>
          <w:lang w:val="en-US"/>
        </w:rPr>
        <w:t>it is proposed the following</w:t>
      </w:r>
      <w:r w:rsidR="00AC4592" w:rsidRPr="00AC4592">
        <w:rPr>
          <w:lang w:val="en-US"/>
        </w:rPr>
        <w:t xml:space="preserve"> </w:t>
      </w:r>
      <w:r w:rsidR="00D745F2">
        <w:rPr>
          <w:lang w:val="en-US"/>
        </w:rPr>
        <w:t xml:space="preserve">editing to the current pre-zero draft of the HFA2, section by section </w:t>
      </w:r>
      <w:r w:rsidR="00AC4592" w:rsidRPr="00AC4592">
        <w:rPr>
          <w:lang w:val="en-US"/>
        </w:rPr>
        <w:t xml:space="preserve">(see proposed additions in </w:t>
      </w:r>
      <w:r w:rsidR="00AC4592" w:rsidRPr="00260470">
        <w:rPr>
          <w:b/>
          <w:i/>
          <w:highlight w:val="yellow"/>
          <w:lang w:val="en-US"/>
        </w:rPr>
        <w:t>bold and italics</w:t>
      </w:r>
      <w:r w:rsidR="00AC4592" w:rsidRPr="00AC4592">
        <w:rPr>
          <w:lang w:val="en-US"/>
        </w:rPr>
        <w:t>)</w:t>
      </w:r>
      <w:r w:rsidRPr="00AC4592">
        <w:rPr>
          <w:lang w:val="en-US"/>
        </w:rPr>
        <w:t>:</w:t>
      </w:r>
    </w:p>
    <w:p w:rsidR="00CF5936" w:rsidRPr="00A22867" w:rsidRDefault="00CF5936" w:rsidP="00AC4592">
      <w:pPr>
        <w:pStyle w:val="ListParagraph"/>
        <w:numPr>
          <w:ilvl w:val="0"/>
          <w:numId w:val="3"/>
        </w:numPr>
        <w:rPr>
          <w:rFonts w:ascii="Calibri" w:hAnsi="Calibri"/>
          <w:b/>
          <w:bCs/>
          <w:lang w:val="en-US"/>
        </w:rPr>
      </w:pPr>
      <w:r w:rsidRPr="00A22867">
        <w:rPr>
          <w:rFonts w:ascii="Calibri" w:hAnsi="Calibri"/>
          <w:b/>
          <w:bCs/>
          <w:lang w:val="en-US"/>
        </w:rPr>
        <w:t>Preamble</w:t>
      </w:r>
    </w:p>
    <w:p w:rsidR="00AC4592" w:rsidRPr="00A22867" w:rsidRDefault="00CF5936" w:rsidP="00CF5936">
      <w:pPr>
        <w:rPr>
          <w:rFonts w:ascii="Calibri" w:hAnsi="Calibri"/>
          <w:lang w:val="en-US"/>
        </w:rPr>
      </w:pPr>
      <w:r w:rsidRPr="00A22867">
        <w:rPr>
          <w:rFonts w:ascii="Calibri" w:hAnsi="Calibri"/>
          <w:lang w:val="en-US"/>
        </w:rPr>
        <w:t>Paragraph 5</w:t>
      </w:r>
      <w:r w:rsidR="00AC4592" w:rsidRPr="00A22867">
        <w:rPr>
          <w:rFonts w:ascii="Calibri" w:hAnsi="Calibri"/>
          <w:lang w:val="en-US"/>
        </w:rPr>
        <w:t>, third indent</w:t>
      </w:r>
      <w:r w:rsidR="00647F06" w:rsidRPr="00A22867">
        <w:rPr>
          <w:rFonts w:ascii="Calibri" w:hAnsi="Calibri"/>
          <w:lang w:val="en-US"/>
        </w:rPr>
        <w:t xml:space="preserve"> (page 3)</w:t>
      </w:r>
      <w:r w:rsidR="00AC4592" w:rsidRPr="00A22867">
        <w:rPr>
          <w:rFonts w:ascii="Calibri" w:hAnsi="Calibri"/>
          <w:lang w:val="en-US"/>
        </w:rPr>
        <w:t>:</w:t>
      </w:r>
      <w:r w:rsidRPr="00A22867">
        <w:rPr>
          <w:rFonts w:ascii="Calibri" w:hAnsi="Calibri"/>
          <w:lang w:val="en-US"/>
        </w:rPr>
        <w:t xml:space="preserve"> </w:t>
      </w:r>
    </w:p>
    <w:p w:rsidR="00CF5936" w:rsidRPr="00A22867" w:rsidRDefault="00CF5936" w:rsidP="00AC4592">
      <w:pPr>
        <w:pStyle w:val="ListParagraph"/>
        <w:numPr>
          <w:ilvl w:val="0"/>
          <w:numId w:val="2"/>
        </w:numPr>
        <w:rPr>
          <w:rFonts w:ascii="Calibri" w:hAnsi="Calibri"/>
          <w:lang w:val="en-US"/>
        </w:rPr>
      </w:pPr>
      <w:r w:rsidRPr="00A22867">
        <w:rPr>
          <w:rFonts w:ascii="Calibri" w:hAnsi="Calibri"/>
          <w:lang w:val="en-US"/>
        </w:rPr>
        <w:t xml:space="preserve">Disaster risk management policies and plans should be tailored to and take into account </w:t>
      </w:r>
      <w:r w:rsidRPr="00260470">
        <w:rPr>
          <w:rFonts w:ascii="Calibri" w:hAnsi="Calibri"/>
          <w:b/>
          <w:i/>
          <w:highlight w:val="yellow"/>
          <w:lang w:val="en-US"/>
        </w:rPr>
        <w:t>the local cultural context as well as</w:t>
      </w:r>
      <w:r w:rsidRPr="00A22867">
        <w:rPr>
          <w:rFonts w:ascii="Calibri" w:hAnsi="Calibri"/>
          <w:lang w:val="en-US"/>
        </w:rPr>
        <w:t xml:space="preserve"> the political and administrative structure of the state.</w:t>
      </w:r>
    </w:p>
    <w:p w:rsidR="00AC4592" w:rsidRPr="00A22867" w:rsidRDefault="00AC4592" w:rsidP="00AC4592">
      <w:pPr>
        <w:pStyle w:val="ListParagraph"/>
        <w:rPr>
          <w:rFonts w:ascii="Calibri" w:hAnsi="Calibri"/>
          <w:lang w:val="en-US"/>
        </w:rPr>
      </w:pPr>
    </w:p>
    <w:p w:rsidR="00CF5936" w:rsidRPr="00A22867" w:rsidRDefault="00AC4592" w:rsidP="00AC4592">
      <w:pPr>
        <w:pStyle w:val="ListParagraph"/>
        <w:numPr>
          <w:ilvl w:val="0"/>
          <w:numId w:val="3"/>
        </w:numPr>
        <w:rPr>
          <w:rFonts w:ascii="Calibri" w:hAnsi="Calibri"/>
          <w:b/>
          <w:bCs/>
          <w:lang w:val="en-US"/>
        </w:rPr>
      </w:pPr>
      <w:r w:rsidRPr="00A22867">
        <w:rPr>
          <w:rFonts w:ascii="Calibri" w:hAnsi="Calibri"/>
          <w:b/>
          <w:bCs/>
          <w:lang w:val="en-US"/>
        </w:rPr>
        <w:t>Purpose, Scope, Outcome and Goals</w:t>
      </w:r>
    </w:p>
    <w:p w:rsidR="00AC4592" w:rsidRPr="00A22867" w:rsidRDefault="00C524C7" w:rsidP="00CF5936">
      <w:pPr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Amend p</w:t>
      </w:r>
      <w:r w:rsidR="00AC4592" w:rsidRPr="00A22867">
        <w:rPr>
          <w:rFonts w:ascii="Calibri" w:hAnsi="Calibri"/>
          <w:bCs/>
          <w:lang w:val="en-US"/>
        </w:rPr>
        <w:t>aragraph 9</w:t>
      </w:r>
      <w:r w:rsidR="00647F06" w:rsidRPr="00A22867">
        <w:rPr>
          <w:rFonts w:ascii="Calibri" w:hAnsi="Calibri"/>
          <w:bCs/>
          <w:lang w:val="en-US"/>
        </w:rPr>
        <w:t xml:space="preserve"> (page 4)</w:t>
      </w:r>
      <w:r>
        <w:rPr>
          <w:rFonts w:ascii="Calibri" w:hAnsi="Calibri"/>
          <w:bCs/>
          <w:lang w:val="en-US"/>
        </w:rPr>
        <w:t xml:space="preserve"> as follows</w:t>
      </w:r>
      <w:r w:rsidR="00AC4592" w:rsidRPr="00A22867">
        <w:rPr>
          <w:rFonts w:ascii="Calibri" w:hAnsi="Calibri"/>
          <w:bCs/>
          <w:lang w:val="en-US"/>
        </w:rPr>
        <w:t>:</w:t>
      </w:r>
    </w:p>
    <w:p w:rsidR="00AC4592" w:rsidRPr="00A22867" w:rsidRDefault="00AC4592" w:rsidP="000B2478">
      <w:pPr>
        <w:ind w:left="708"/>
        <w:rPr>
          <w:rFonts w:ascii="Calibri" w:hAnsi="Calibri"/>
          <w:bCs/>
          <w:lang w:val="en-US"/>
        </w:rPr>
      </w:pPr>
      <w:r w:rsidRPr="00A22867">
        <w:rPr>
          <w:rFonts w:ascii="Calibri" w:hAnsi="Calibri"/>
          <w:bCs/>
          <w:lang w:val="en-US"/>
        </w:rPr>
        <w:t>In keeping with the HFA expected outcome, the present framework aims to achieve the substantial reduction of disaster losses, in lives and in the social</w:t>
      </w:r>
      <w:r w:rsidRPr="00260470">
        <w:rPr>
          <w:rFonts w:ascii="Calibri" w:hAnsi="Calibri"/>
          <w:bCs/>
          <w:highlight w:val="yellow"/>
          <w:lang w:val="en-US"/>
        </w:rPr>
        <w:t xml:space="preserve">, </w:t>
      </w:r>
      <w:r w:rsidRPr="00260470">
        <w:rPr>
          <w:rFonts w:ascii="Calibri" w:hAnsi="Calibri"/>
          <w:b/>
          <w:bCs/>
          <w:i/>
          <w:highlight w:val="yellow"/>
          <w:lang w:val="en-US"/>
        </w:rPr>
        <w:t>cultural,</w:t>
      </w:r>
      <w:r w:rsidRPr="00A22867">
        <w:rPr>
          <w:rFonts w:ascii="Calibri" w:hAnsi="Calibri"/>
          <w:bCs/>
          <w:lang w:val="en-US"/>
        </w:rPr>
        <w:t xml:space="preserve"> economic and environmental assets of communities and countries.</w:t>
      </w:r>
    </w:p>
    <w:p w:rsidR="00C524C7" w:rsidRDefault="00C524C7" w:rsidP="00647F06">
      <w:pPr>
        <w:rPr>
          <w:rFonts w:ascii="Calibri" w:hAnsi="Calibri"/>
          <w:bCs/>
          <w:lang w:val="en-US"/>
        </w:rPr>
      </w:pPr>
      <w:r>
        <w:rPr>
          <w:rFonts w:ascii="Calibri" w:hAnsi="Calibri"/>
          <w:bCs/>
          <w:lang w:val="en-US"/>
        </w:rPr>
        <w:t>Amend Heading prior to paragraph 17 (page 10) as follows:</w:t>
      </w:r>
    </w:p>
    <w:p w:rsidR="00C524C7" w:rsidRDefault="00C524C7" w:rsidP="00C524C7">
      <w:pPr>
        <w:ind w:firstLine="708"/>
        <w:rPr>
          <w:rFonts w:ascii="Calibri" w:hAnsi="Calibri"/>
          <w:bCs/>
          <w:lang w:val="en-US"/>
        </w:rPr>
      </w:pPr>
      <w:r w:rsidRPr="00A22867">
        <w:rPr>
          <w:rFonts w:ascii="Calibri" w:hAnsi="Calibri"/>
          <w:bCs/>
          <w:lang w:val="en-US"/>
        </w:rPr>
        <w:t>“Investing in Social</w:t>
      </w:r>
      <w:r w:rsidRPr="00260470">
        <w:rPr>
          <w:rFonts w:ascii="Calibri" w:hAnsi="Calibri"/>
          <w:bCs/>
          <w:highlight w:val="yellow"/>
          <w:lang w:val="en-US"/>
        </w:rPr>
        <w:t xml:space="preserve">, </w:t>
      </w:r>
      <w:r w:rsidRPr="00260470">
        <w:rPr>
          <w:rFonts w:ascii="Calibri" w:hAnsi="Calibri"/>
          <w:b/>
          <w:bCs/>
          <w:i/>
          <w:highlight w:val="yellow"/>
          <w:lang w:val="en-US"/>
        </w:rPr>
        <w:t>Cultural,</w:t>
      </w:r>
      <w:r w:rsidRPr="00A22867">
        <w:rPr>
          <w:rFonts w:ascii="Calibri" w:hAnsi="Calibri"/>
          <w:bCs/>
          <w:lang w:val="en-US"/>
        </w:rPr>
        <w:t xml:space="preserve"> Economic and Environmental Resilience”</w:t>
      </w:r>
    </w:p>
    <w:p w:rsidR="00C524C7" w:rsidRDefault="00C524C7" w:rsidP="00C524C7">
      <w:pPr>
        <w:rPr>
          <w:rFonts w:ascii="Calibri" w:hAnsi="Calibri"/>
          <w:bCs/>
          <w:lang w:val="en-US"/>
        </w:rPr>
      </w:pPr>
      <w:r w:rsidRPr="00C524C7">
        <w:rPr>
          <w:rFonts w:ascii="Calibri" w:hAnsi="Calibri"/>
          <w:bCs/>
          <w:lang w:val="en-US"/>
        </w:rPr>
        <w:t xml:space="preserve">Amend Heading prior to paragraph </w:t>
      </w:r>
      <w:r>
        <w:rPr>
          <w:rFonts w:ascii="Calibri" w:hAnsi="Calibri"/>
          <w:bCs/>
          <w:lang w:val="en-US"/>
        </w:rPr>
        <w:t>2</w:t>
      </w:r>
      <w:r w:rsidRPr="00C524C7">
        <w:rPr>
          <w:rFonts w:ascii="Calibri" w:hAnsi="Calibri"/>
          <w:bCs/>
          <w:lang w:val="en-US"/>
        </w:rPr>
        <w:t>1 (page 1</w:t>
      </w:r>
      <w:r>
        <w:rPr>
          <w:rFonts w:ascii="Calibri" w:hAnsi="Calibri"/>
          <w:bCs/>
          <w:lang w:val="en-US"/>
        </w:rPr>
        <w:t>3</w:t>
      </w:r>
      <w:r w:rsidRPr="00C524C7">
        <w:rPr>
          <w:rFonts w:ascii="Calibri" w:hAnsi="Calibri"/>
          <w:bCs/>
          <w:lang w:val="en-US"/>
        </w:rPr>
        <w:t>) as follows:</w:t>
      </w:r>
    </w:p>
    <w:p w:rsidR="00C524C7" w:rsidRDefault="00C524C7" w:rsidP="00C524C7">
      <w:pPr>
        <w:ind w:firstLine="708"/>
        <w:rPr>
          <w:rFonts w:ascii="Calibri" w:hAnsi="Calibri"/>
          <w:bCs/>
          <w:lang w:val="en-US"/>
        </w:rPr>
      </w:pPr>
      <w:r w:rsidRPr="00A22867">
        <w:rPr>
          <w:rFonts w:ascii="Calibri" w:hAnsi="Calibri"/>
          <w:bCs/>
          <w:lang w:val="en-US"/>
        </w:rPr>
        <w:t>“Investing in Social</w:t>
      </w:r>
      <w:r w:rsidRPr="00260470">
        <w:rPr>
          <w:rFonts w:ascii="Calibri" w:hAnsi="Calibri"/>
          <w:bCs/>
          <w:highlight w:val="yellow"/>
          <w:lang w:val="en-US"/>
        </w:rPr>
        <w:t xml:space="preserve">, </w:t>
      </w:r>
      <w:r w:rsidRPr="00260470">
        <w:rPr>
          <w:rFonts w:ascii="Calibri" w:hAnsi="Calibri"/>
          <w:b/>
          <w:bCs/>
          <w:i/>
          <w:highlight w:val="yellow"/>
          <w:lang w:val="en-US"/>
        </w:rPr>
        <w:t>Cultural,</w:t>
      </w:r>
      <w:r w:rsidRPr="00A22867">
        <w:rPr>
          <w:rFonts w:ascii="Calibri" w:hAnsi="Calibri"/>
          <w:bCs/>
          <w:lang w:val="en-US"/>
        </w:rPr>
        <w:t xml:space="preserve"> Economic and Environmental Resilience”</w:t>
      </w:r>
    </w:p>
    <w:p w:rsidR="00C524C7" w:rsidRDefault="00C524C7" w:rsidP="00C524C7">
      <w:pPr>
        <w:ind w:firstLine="708"/>
        <w:rPr>
          <w:rFonts w:ascii="Calibri" w:hAnsi="Calibri"/>
          <w:bCs/>
          <w:lang w:val="en-US"/>
        </w:rPr>
      </w:pPr>
    </w:p>
    <w:p w:rsidR="00CF5936" w:rsidRPr="00A22867" w:rsidRDefault="00CF5936" w:rsidP="000B2478">
      <w:pPr>
        <w:pStyle w:val="ListParagraph"/>
        <w:numPr>
          <w:ilvl w:val="0"/>
          <w:numId w:val="3"/>
        </w:numPr>
        <w:rPr>
          <w:rFonts w:ascii="Calibri" w:hAnsi="Calibri"/>
          <w:b/>
          <w:bCs/>
          <w:lang w:val="en-US"/>
        </w:rPr>
      </w:pPr>
      <w:r w:rsidRPr="00A22867">
        <w:rPr>
          <w:rFonts w:ascii="Calibri" w:hAnsi="Calibri"/>
          <w:b/>
          <w:bCs/>
          <w:lang w:val="en-US"/>
        </w:rPr>
        <w:t>Guiding principles</w:t>
      </w:r>
    </w:p>
    <w:p w:rsidR="00CF5936" w:rsidRPr="00A22867" w:rsidRDefault="00CF5936" w:rsidP="00CF5936">
      <w:pPr>
        <w:rPr>
          <w:rFonts w:ascii="Calibri" w:hAnsi="Calibri"/>
          <w:lang w:val="en-US"/>
        </w:rPr>
      </w:pPr>
      <w:r w:rsidRPr="00A22867">
        <w:rPr>
          <w:rFonts w:ascii="Calibri" w:hAnsi="Calibri"/>
          <w:lang w:val="en-US"/>
        </w:rPr>
        <w:t>Paragraph 12</w:t>
      </w:r>
      <w:r w:rsidR="000B2478" w:rsidRPr="00A22867">
        <w:rPr>
          <w:rFonts w:ascii="Calibri" w:hAnsi="Calibri"/>
          <w:lang w:val="en-US"/>
        </w:rPr>
        <w:t xml:space="preserve"> (page 5), add a new guiding principle </w:t>
      </w:r>
      <w:r w:rsidR="00C524C7" w:rsidRPr="00A22867">
        <w:rPr>
          <w:rFonts w:ascii="Calibri" w:hAnsi="Calibri"/>
          <w:lang w:val="en-US"/>
        </w:rPr>
        <w:t xml:space="preserve">after g), </w:t>
      </w:r>
      <w:r w:rsidR="000B2478" w:rsidRPr="00A22867">
        <w:rPr>
          <w:rFonts w:ascii="Calibri" w:hAnsi="Calibri"/>
          <w:lang w:val="en-US"/>
        </w:rPr>
        <w:t xml:space="preserve">[new </w:t>
      </w:r>
      <w:r w:rsidRPr="00A22867">
        <w:rPr>
          <w:rFonts w:ascii="Calibri" w:hAnsi="Calibri"/>
          <w:lang w:val="en-US"/>
        </w:rPr>
        <w:t>i)</w:t>
      </w:r>
      <w:r w:rsidR="000B2478" w:rsidRPr="00A22867">
        <w:rPr>
          <w:rFonts w:ascii="Calibri" w:hAnsi="Calibri"/>
          <w:lang w:val="en-US"/>
        </w:rPr>
        <w:t xml:space="preserve">] </w:t>
      </w:r>
      <w:r w:rsidRPr="00A22867">
        <w:rPr>
          <w:rFonts w:ascii="Calibri" w:hAnsi="Calibri"/>
          <w:lang w:val="en-US"/>
        </w:rPr>
        <w:t>as follows:</w:t>
      </w:r>
    </w:p>
    <w:p w:rsidR="00CF5936" w:rsidRPr="00260470" w:rsidRDefault="00AC4592" w:rsidP="000B2478">
      <w:pPr>
        <w:pStyle w:val="ListParagraph"/>
        <w:numPr>
          <w:ilvl w:val="0"/>
          <w:numId w:val="5"/>
        </w:numPr>
        <w:rPr>
          <w:rFonts w:ascii="Calibri" w:hAnsi="Calibri"/>
          <w:b/>
          <w:bCs/>
          <w:i/>
          <w:highlight w:val="yellow"/>
          <w:lang w:val="en-US"/>
        </w:rPr>
      </w:pPr>
      <w:r w:rsidRPr="00260470">
        <w:rPr>
          <w:rFonts w:ascii="Calibri" w:hAnsi="Calibri"/>
          <w:b/>
          <w:bCs/>
          <w:i/>
          <w:highlight w:val="yellow"/>
          <w:lang w:val="en-US"/>
        </w:rPr>
        <w:t>The planning and implementation of DRR should be rooted in a deep understanding of the perceptions and attitudes of the concerned communities resulting from their culture, expressed through religious beliefs and historically-influenced behaviors. At the same time, the ability of culture to strengthen social cohesion and manage risks effectively should be recognized as a key component of the resilience of communities.</w:t>
      </w:r>
    </w:p>
    <w:p w:rsidR="000B2478" w:rsidRPr="00A22867" w:rsidRDefault="000B2478" w:rsidP="000B2478">
      <w:pPr>
        <w:pStyle w:val="ListParagraph"/>
        <w:ind w:left="1428"/>
        <w:rPr>
          <w:rFonts w:ascii="Calibri" w:hAnsi="Calibri"/>
          <w:bCs/>
          <w:lang w:val="en-US"/>
        </w:rPr>
      </w:pPr>
    </w:p>
    <w:p w:rsidR="00CF5936" w:rsidRPr="00A22867" w:rsidRDefault="00CF5936" w:rsidP="000B2478">
      <w:pPr>
        <w:pStyle w:val="ListParagraph"/>
        <w:numPr>
          <w:ilvl w:val="0"/>
          <w:numId w:val="3"/>
        </w:numPr>
        <w:rPr>
          <w:rFonts w:ascii="Calibri" w:hAnsi="Calibri"/>
          <w:b/>
          <w:bCs/>
          <w:lang w:val="en-US"/>
        </w:rPr>
      </w:pPr>
      <w:r w:rsidRPr="00A22867">
        <w:rPr>
          <w:rFonts w:ascii="Calibri" w:hAnsi="Calibri"/>
          <w:b/>
          <w:bCs/>
          <w:lang w:val="en-US"/>
        </w:rPr>
        <w:t>Priorities for Action</w:t>
      </w:r>
    </w:p>
    <w:p w:rsidR="00260470" w:rsidRDefault="00260470" w:rsidP="00CF5936">
      <w:pPr>
        <w:rPr>
          <w:rFonts w:ascii="Calibri" w:hAnsi="Calibri"/>
          <w:lang w:val="en-US"/>
        </w:rPr>
      </w:pPr>
      <w:r w:rsidRPr="00260470">
        <w:rPr>
          <w:rFonts w:ascii="Calibri" w:hAnsi="Calibri"/>
          <w:lang w:val="en-US"/>
        </w:rPr>
        <w:t xml:space="preserve">Within paragraph 14, (page 7), amend sub-paragraph </w:t>
      </w:r>
      <w:r>
        <w:rPr>
          <w:rFonts w:ascii="Calibri" w:hAnsi="Calibri"/>
          <w:lang w:val="en-US"/>
        </w:rPr>
        <w:t>a</w:t>
      </w:r>
      <w:r w:rsidRPr="00260470">
        <w:rPr>
          <w:rFonts w:ascii="Calibri" w:hAnsi="Calibri"/>
          <w:lang w:val="en-US"/>
        </w:rPr>
        <w:t>) as follows:</w:t>
      </w:r>
    </w:p>
    <w:p w:rsidR="00260470" w:rsidRDefault="00260470" w:rsidP="00260470">
      <w:pPr>
        <w:ind w:left="705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Systematically survey, record and publicly account for all disaster loss and economic</w:t>
      </w:r>
      <w:r w:rsidRPr="00260470">
        <w:rPr>
          <w:rFonts w:ascii="Calibri" w:hAnsi="Calibri"/>
          <w:b/>
          <w:i/>
          <w:highlight w:val="yellow"/>
          <w:lang w:val="en-US"/>
        </w:rPr>
        <w:t>, cultural</w:t>
      </w:r>
      <w:r>
        <w:rPr>
          <w:rFonts w:ascii="Calibri" w:hAnsi="Calibri"/>
          <w:lang w:val="en-US"/>
        </w:rPr>
        <w:t xml:space="preserve"> and social impact, taking into account gender-specific and sex/age/disability-disaggregated data. </w:t>
      </w:r>
    </w:p>
    <w:p w:rsidR="000B2478" w:rsidRPr="00A22867" w:rsidRDefault="000B2478" w:rsidP="00CF5936">
      <w:pPr>
        <w:rPr>
          <w:rFonts w:ascii="Calibri" w:hAnsi="Calibri"/>
          <w:lang w:val="en-US"/>
        </w:rPr>
      </w:pPr>
      <w:r w:rsidRPr="00A22867">
        <w:rPr>
          <w:rFonts w:ascii="Calibri" w:hAnsi="Calibri"/>
          <w:lang w:val="en-US"/>
        </w:rPr>
        <w:t>Within p</w:t>
      </w:r>
      <w:r w:rsidR="00CF5936" w:rsidRPr="00A22867">
        <w:rPr>
          <w:rFonts w:ascii="Calibri" w:hAnsi="Calibri"/>
          <w:lang w:val="en-US"/>
        </w:rPr>
        <w:t xml:space="preserve">aragraph 14, </w:t>
      </w:r>
      <w:r w:rsidRPr="00A22867">
        <w:rPr>
          <w:rFonts w:ascii="Calibri" w:hAnsi="Calibri"/>
          <w:lang w:val="en-US"/>
        </w:rPr>
        <w:t xml:space="preserve">(page 7), </w:t>
      </w:r>
      <w:r w:rsidR="00260470">
        <w:rPr>
          <w:rFonts w:ascii="Calibri" w:hAnsi="Calibri"/>
          <w:lang w:val="en-US"/>
        </w:rPr>
        <w:t>amend sub-paragraph b) as follows</w:t>
      </w:r>
      <w:r w:rsidRPr="00A22867">
        <w:rPr>
          <w:rFonts w:ascii="Calibri" w:hAnsi="Calibri"/>
          <w:lang w:val="en-US"/>
        </w:rPr>
        <w:t>:</w:t>
      </w:r>
    </w:p>
    <w:p w:rsidR="00CF5936" w:rsidRPr="00A22867" w:rsidRDefault="00CF5936" w:rsidP="000B2478">
      <w:pPr>
        <w:ind w:left="708"/>
        <w:rPr>
          <w:rFonts w:ascii="Calibri" w:hAnsi="Calibri"/>
          <w:lang w:val="en-US"/>
        </w:rPr>
      </w:pPr>
      <w:r w:rsidRPr="00A22867">
        <w:rPr>
          <w:rFonts w:ascii="Calibri" w:hAnsi="Calibri"/>
          <w:lang w:val="en-US"/>
        </w:rPr>
        <w:t>Periodically assess disaster risks, namely persons and economic and fiscal assets’ exposure and vulnerability as well as hazards’ characteristics</w:t>
      </w:r>
      <w:r w:rsidRPr="00260470">
        <w:rPr>
          <w:rFonts w:ascii="Calibri" w:hAnsi="Calibri"/>
          <w:b/>
          <w:i/>
          <w:highlight w:val="yellow"/>
          <w:lang w:val="en-US"/>
        </w:rPr>
        <w:t>, taking into account local cultur</w:t>
      </w:r>
      <w:r w:rsidR="006B2A37">
        <w:rPr>
          <w:rFonts w:ascii="Calibri" w:hAnsi="Calibri"/>
          <w:b/>
          <w:i/>
          <w:highlight w:val="yellow"/>
          <w:lang w:val="en-US"/>
        </w:rPr>
        <w:t xml:space="preserve">al perceptions </w:t>
      </w:r>
      <w:r w:rsidRPr="00260470">
        <w:rPr>
          <w:rFonts w:ascii="Calibri" w:hAnsi="Calibri"/>
          <w:b/>
          <w:i/>
          <w:highlight w:val="yellow"/>
          <w:lang w:val="en-US"/>
        </w:rPr>
        <w:t>and related attitudes</w:t>
      </w:r>
      <w:r w:rsidRPr="00260470">
        <w:rPr>
          <w:rFonts w:ascii="Calibri" w:hAnsi="Calibri"/>
          <w:highlight w:val="yellow"/>
          <w:lang w:val="en-US"/>
        </w:rPr>
        <w:t>.</w:t>
      </w:r>
    </w:p>
    <w:p w:rsidR="00CF5936" w:rsidRPr="00A22867" w:rsidRDefault="000B2478" w:rsidP="00CF5936">
      <w:pPr>
        <w:rPr>
          <w:rFonts w:ascii="Calibri" w:hAnsi="Calibri"/>
          <w:lang w:val="en-US"/>
        </w:rPr>
      </w:pPr>
      <w:r w:rsidRPr="00A22867">
        <w:rPr>
          <w:rFonts w:ascii="Calibri" w:hAnsi="Calibri"/>
          <w:lang w:val="en-US"/>
        </w:rPr>
        <w:t>In p</w:t>
      </w:r>
      <w:r w:rsidR="00CF5936" w:rsidRPr="00A22867">
        <w:rPr>
          <w:rFonts w:ascii="Calibri" w:hAnsi="Calibri"/>
          <w:lang w:val="en-US"/>
        </w:rPr>
        <w:t>aragraph 16</w:t>
      </w:r>
      <w:r w:rsidRPr="00A22867">
        <w:rPr>
          <w:rFonts w:ascii="Calibri" w:hAnsi="Calibri"/>
          <w:lang w:val="en-US"/>
        </w:rPr>
        <w:t xml:space="preserve"> (page 9)</w:t>
      </w:r>
      <w:r w:rsidR="00CF5936" w:rsidRPr="00A22867">
        <w:rPr>
          <w:rFonts w:ascii="Calibri" w:hAnsi="Calibri"/>
          <w:lang w:val="en-US"/>
        </w:rPr>
        <w:t xml:space="preserve">, </w:t>
      </w:r>
      <w:r w:rsidR="00260470">
        <w:rPr>
          <w:rFonts w:ascii="Calibri" w:hAnsi="Calibri"/>
          <w:lang w:val="en-US"/>
        </w:rPr>
        <w:t>amend sub</w:t>
      </w:r>
      <w:r w:rsidR="00CF5936" w:rsidRPr="00A22867">
        <w:rPr>
          <w:rFonts w:ascii="Calibri" w:hAnsi="Calibri"/>
          <w:lang w:val="en-US"/>
        </w:rPr>
        <w:t xml:space="preserve">-paragraph a) as follows: </w:t>
      </w:r>
    </w:p>
    <w:p w:rsidR="00DC7E12" w:rsidRDefault="00DC7E12" w:rsidP="000B2478">
      <w:pPr>
        <w:ind w:left="708"/>
        <w:rPr>
          <w:rFonts w:ascii="Calibri" w:hAnsi="Calibri"/>
          <w:b/>
          <w:i/>
          <w:lang w:val="en-US"/>
        </w:rPr>
      </w:pPr>
      <w:r w:rsidRPr="00C524C7">
        <w:rPr>
          <w:rFonts w:ascii="Calibri" w:hAnsi="Calibri"/>
          <w:lang w:val="en-US"/>
        </w:rPr>
        <w:t>Preparing or reviewing and periodically updating disaster preparedness and contingency plans and policy at all levels, with a particular focus on ensuring in the design and planning the participation of all social groups, including the most vulnerable</w:t>
      </w:r>
      <w:r w:rsidRPr="00260470">
        <w:rPr>
          <w:rFonts w:ascii="Calibri" w:hAnsi="Calibri"/>
          <w:b/>
          <w:i/>
          <w:highlight w:val="yellow"/>
          <w:lang w:val="en-US"/>
        </w:rPr>
        <w:t xml:space="preserve">, </w:t>
      </w:r>
      <w:r w:rsidR="00260470" w:rsidRPr="00260470">
        <w:rPr>
          <w:rFonts w:ascii="Calibri" w:hAnsi="Calibri"/>
          <w:b/>
          <w:i/>
          <w:highlight w:val="yellow"/>
          <w:lang w:val="en-US"/>
        </w:rPr>
        <w:t>as well as considerat</w:t>
      </w:r>
      <w:r w:rsidRPr="00260470">
        <w:rPr>
          <w:rFonts w:ascii="Calibri" w:hAnsi="Calibri"/>
          <w:b/>
          <w:i/>
          <w:highlight w:val="yellow"/>
          <w:lang w:val="en-US"/>
        </w:rPr>
        <w:t xml:space="preserve">ion for </w:t>
      </w:r>
      <w:r w:rsidR="00260470" w:rsidRPr="00260470">
        <w:rPr>
          <w:rFonts w:ascii="Calibri" w:hAnsi="Calibri"/>
          <w:b/>
          <w:i/>
          <w:highlight w:val="yellow"/>
          <w:lang w:val="en-US"/>
        </w:rPr>
        <w:t>relevant traditional knowledge</w:t>
      </w:r>
      <w:r w:rsidRPr="00260470">
        <w:rPr>
          <w:rFonts w:ascii="Calibri" w:hAnsi="Calibri"/>
          <w:b/>
          <w:i/>
          <w:highlight w:val="yellow"/>
          <w:lang w:val="en-US"/>
        </w:rPr>
        <w:t>.</w:t>
      </w:r>
    </w:p>
    <w:sectPr w:rsidR="00DC7E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BD" w:rsidRDefault="002C16BD" w:rsidP="00647F06">
      <w:pPr>
        <w:spacing w:after="0" w:line="240" w:lineRule="auto"/>
      </w:pPr>
      <w:r>
        <w:separator/>
      </w:r>
    </w:p>
  </w:endnote>
  <w:endnote w:type="continuationSeparator" w:id="0">
    <w:p w:rsidR="002C16BD" w:rsidRDefault="002C16BD" w:rsidP="0064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675588"/>
      <w:docPartObj>
        <w:docPartGallery w:val="Page Numbers (Bottom of Page)"/>
        <w:docPartUnique/>
      </w:docPartObj>
    </w:sdtPr>
    <w:sdtEndPr/>
    <w:sdtContent>
      <w:p w:rsidR="00C12CFB" w:rsidRDefault="00C12C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94">
          <w:rPr>
            <w:noProof/>
          </w:rPr>
          <w:t>1</w:t>
        </w:r>
        <w:r>
          <w:fldChar w:fldCharType="end"/>
        </w:r>
      </w:p>
    </w:sdtContent>
  </w:sdt>
  <w:p w:rsidR="00C12CFB" w:rsidRDefault="00C12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BD" w:rsidRDefault="002C16BD" w:rsidP="00647F06">
      <w:pPr>
        <w:spacing w:after="0" w:line="240" w:lineRule="auto"/>
      </w:pPr>
      <w:r>
        <w:separator/>
      </w:r>
    </w:p>
  </w:footnote>
  <w:footnote w:type="continuationSeparator" w:id="0">
    <w:p w:rsidR="002C16BD" w:rsidRDefault="002C16BD" w:rsidP="0064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B26"/>
    <w:multiLevelType w:val="hybridMultilevel"/>
    <w:tmpl w:val="279CEDC6"/>
    <w:lvl w:ilvl="0" w:tplc="14844F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5148C"/>
    <w:multiLevelType w:val="hybridMultilevel"/>
    <w:tmpl w:val="F45AA7F8"/>
    <w:lvl w:ilvl="0" w:tplc="CF14EF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5331B"/>
    <w:multiLevelType w:val="hybridMultilevel"/>
    <w:tmpl w:val="C986D38A"/>
    <w:lvl w:ilvl="0" w:tplc="AD9CD1C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263433"/>
    <w:multiLevelType w:val="hybridMultilevel"/>
    <w:tmpl w:val="AE56BE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843E1"/>
    <w:multiLevelType w:val="hybridMultilevel"/>
    <w:tmpl w:val="C78CE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8B60D3"/>
    <w:multiLevelType w:val="hybridMultilevel"/>
    <w:tmpl w:val="08D2B3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36"/>
    <w:rsid w:val="000024BA"/>
    <w:rsid w:val="0002353C"/>
    <w:rsid w:val="000B2478"/>
    <w:rsid w:val="000C7338"/>
    <w:rsid w:val="00115328"/>
    <w:rsid w:val="001F4707"/>
    <w:rsid w:val="002342CA"/>
    <w:rsid w:val="00260470"/>
    <w:rsid w:val="002C16BD"/>
    <w:rsid w:val="002E00E0"/>
    <w:rsid w:val="003C52EF"/>
    <w:rsid w:val="00494924"/>
    <w:rsid w:val="004A39AC"/>
    <w:rsid w:val="005B2F36"/>
    <w:rsid w:val="00647F06"/>
    <w:rsid w:val="00672F58"/>
    <w:rsid w:val="006B2A37"/>
    <w:rsid w:val="007022B2"/>
    <w:rsid w:val="00816573"/>
    <w:rsid w:val="00962F2D"/>
    <w:rsid w:val="00A22867"/>
    <w:rsid w:val="00A23AF8"/>
    <w:rsid w:val="00AC4592"/>
    <w:rsid w:val="00C12CFB"/>
    <w:rsid w:val="00C524C7"/>
    <w:rsid w:val="00CF5936"/>
    <w:rsid w:val="00D008B2"/>
    <w:rsid w:val="00D67094"/>
    <w:rsid w:val="00D745F2"/>
    <w:rsid w:val="00DC7E12"/>
    <w:rsid w:val="00EE2365"/>
    <w:rsid w:val="00F7742B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5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7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F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7F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FB"/>
  </w:style>
  <w:style w:type="paragraph" w:styleId="Footer">
    <w:name w:val="footer"/>
    <w:basedOn w:val="Normal"/>
    <w:link w:val="FooterChar"/>
    <w:uiPriority w:val="99"/>
    <w:unhideWhenUsed/>
    <w:rsid w:val="00C1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5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7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F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7F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CFB"/>
  </w:style>
  <w:style w:type="paragraph" w:styleId="Footer">
    <w:name w:val="footer"/>
    <w:basedOn w:val="Normal"/>
    <w:link w:val="FooterChar"/>
    <w:uiPriority w:val="99"/>
    <w:unhideWhenUsed/>
    <w:rsid w:val="00C1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6C62-2214-4DD0-AAF7-35FBAF05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 Office at Geneva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HENDERSON</cp:lastModifiedBy>
  <cp:revision>2</cp:revision>
  <cp:lastPrinted>2014-10-03T07:57:00Z</cp:lastPrinted>
  <dcterms:created xsi:type="dcterms:W3CDTF">2014-10-20T12:00:00Z</dcterms:created>
  <dcterms:modified xsi:type="dcterms:W3CDTF">2014-10-20T12:00:00Z</dcterms:modified>
</cp:coreProperties>
</file>