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28" w:rsidRDefault="00646728" w:rsidP="00646728">
      <w:pPr>
        <w:jc w:val="center"/>
      </w:pPr>
      <w:bookmarkStart w:id="0" w:name="_GoBack"/>
      <w:bookmarkEnd w:id="0"/>
      <w:r w:rsidRPr="00D04087">
        <w:rPr>
          <w:noProof/>
          <w:lang w:val="en-GB"/>
        </w:rPr>
        <w:drawing>
          <wp:inline distT="0" distB="0" distL="0" distR="0" wp14:anchorId="0B2B5350" wp14:editId="1827D24C">
            <wp:extent cx="3037412" cy="1699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6885" cy="1710039"/>
                    </a:xfrm>
                    <a:prstGeom prst="rect">
                      <a:avLst/>
                    </a:prstGeom>
                    <a:noFill/>
                    <a:ln>
                      <a:noFill/>
                    </a:ln>
                  </pic:spPr>
                </pic:pic>
              </a:graphicData>
            </a:graphic>
          </wp:inline>
        </w:drawing>
      </w:r>
    </w:p>
    <w:p w:rsidR="00646728" w:rsidRPr="00BF1E9E" w:rsidRDefault="00646728" w:rsidP="00646728">
      <w:pPr>
        <w:jc w:val="center"/>
        <w:rPr>
          <w:rFonts w:ascii="Verdana" w:hAnsi="Verdana"/>
          <w:b/>
          <w:bCs/>
          <w:sz w:val="24"/>
          <w:szCs w:val="24"/>
        </w:rPr>
      </w:pPr>
      <w:r w:rsidRPr="00BF1E9E">
        <w:rPr>
          <w:rFonts w:ascii="Verdana" w:hAnsi="Verdana"/>
          <w:b/>
          <w:bCs/>
          <w:sz w:val="24"/>
          <w:szCs w:val="24"/>
        </w:rPr>
        <w:t>Media Advisory for First Day, 14 March</w:t>
      </w:r>
    </w:p>
    <w:p w:rsidR="00646728" w:rsidRPr="00046512" w:rsidRDefault="00646728" w:rsidP="00646728">
      <w:pPr>
        <w:shd w:val="clear" w:color="auto" w:fill="FFFFFF"/>
        <w:spacing w:after="0" w:line="240" w:lineRule="auto"/>
        <w:rPr>
          <w:rFonts w:ascii="Verdana" w:eastAsia="Times New Roman" w:hAnsi="Verdana" w:cs="Times New Roman"/>
          <w:sz w:val="20"/>
          <w:szCs w:val="20"/>
          <w:lang w:val="en-GB"/>
        </w:rPr>
      </w:pPr>
      <w:r w:rsidRPr="00046512">
        <w:rPr>
          <w:rFonts w:ascii="Verdana" w:eastAsia="Times New Roman" w:hAnsi="Verdana" w:cs="Times New Roman"/>
          <w:sz w:val="20"/>
          <w:szCs w:val="20"/>
          <w:lang w:val="en-GB"/>
        </w:rPr>
        <w:t> </w:t>
      </w: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 xml:space="preserve">Opening Ceremony, Exhibition Hall 2, 11:00-11:30 </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xml:space="preserve">Only media who are part of the photo and video pool photo, as well as 25 international text journalists on a first come, first served basis, will be allowed into the hall. Others will be able to follow the ceremony from the </w:t>
      </w:r>
      <w:proofErr w:type="spellStart"/>
      <w:r w:rsidRPr="004E4631">
        <w:rPr>
          <w:rFonts w:eastAsia="Times New Roman" w:cs="Times New Roman"/>
          <w:sz w:val="20"/>
          <w:szCs w:val="20"/>
          <w:lang w:val="en-GB"/>
        </w:rPr>
        <w:t>spillover</w:t>
      </w:r>
      <w:proofErr w:type="spellEnd"/>
      <w:r w:rsidRPr="004E4631">
        <w:rPr>
          <w:rFonts w:eastAsia="Times New Roman" w:cs="Times New Roman"/>
          <w:sz w:val="20"/>
          <w:szCs w:val="20"/>
          <w:lang w:val="en-GB"/>
        </w:rPr>
        <w:t xml:space="preserve"> rooms via webcast. </w:t>
      </w:r>
    </w:p>
    <w:p w:rsidR="00646728" w:rsidRPr="004E4631"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Official Statements, Exhibition Hall 2, 11:30-13:30</w:t>
      </w: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sz w:val="20"/>
          <w:szCs w:val="20"/>
          <w:lang w:val="en-GB"/>
        </w:rPr>
        <w:t xml:space="preserve">Only reporters who have already entered the hall for the opening ceremony will be able to cover the statements made by the first eight countries. The statements will all be webcast in the </w:t>
      </w:r>
      <w:proofErr w:type="spellStart"/>
      <w:r w:rsidRPr="004E4631">
        <w:rPr>
          <w:rFonts w:eastAsia="Times New Roman" w:cs="Times New Roman"/>
          <w:sz w:val="20"/>
          <w:szCs w:val="20"/>
          <w:lang w:val="en-GB"/>
        </w:rPr>
        <w:t>spillover</w:t>
      </w:r>
      <w:proofErr w:type="spellEnd"/>
      <w:r w:rsidRPr="004E4631">
        <w:rPr>
          <w:rFonts w:eastAsia="Times New Roman" w:cs="Times New Roman"/>
          <w:sz w:val="20"/>
          <w:szCs w:val="20"/>
          <w:lang w:val="en-GB"/>
        </w:rPr>
        <w:t xml:space="preserve"> rooms. After the first eight countries’ statements, media from the remaining countries will be able enter the room for the duration of their country’s statement. A limited number of other media will also be allowed to cover the statements.</w:t>
      </w:r>
    </w:p>
    <w:p w:rsidR="00646728" w:rsidRPr="004E4631"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xml:space="preserve">Rights-free photos and footage of the event will be available on the following open access ftp server: </w:t>
      </w:r>
      <w:hyperlink r:id="rId6" w:tgtFrame="_blank" w:history="1">
        <w:r w:rsidRPr="004E4631">
          <w:rPr>
            <w:rFonts w:eastAsia="Times New Roman" w:cs="Times New Roman"/>
            <w:color w:val="0066CC"/>
            <w:sz w:val="20"/>
            <w:szCs w:val="20"/>
            <w:u w:val="single"/>
            <w:lang w:val="en-GB"/>
          </w:rPr>
          <w:t>ftp://ftp.wcdrr.conf/</w:t>
        </w:r>
      </w:hyperlink>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Username: admin</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Password: wcdrr3rd!</w:t>
      </w:r>
    </w:p>
    <w:p w:rsidR="00646728" w:rsidRPr="004E4631"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High Level Partnership Dialogue,  Exhibition Hall 1, 15:00-18:00</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Open to all media.</w:t>
      </w:r>
    </w:p>
    <w:p w:rsidR="00646728" w:rsidRPr="004E4631"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 xml:space="preserve">Working Sessions, Main Hall and </w:t>
      </w:r>
      <w:proofErr w:type="spellStart"/>
      <w:r w:rsidRPr="004E4631">
        <w:rPr>
          <w:rFonts w:eastAsia="Times New Roman" w:cs="Times New Roman"/>
          <w:b/>
          <w:bCs/>
          <w:sz w:val="20"/>
          <w:szCs w:val="20"/>
          <w:lang w:val="en-GB"/>
        </w:rPr>
        <w:t>Hagi</w:t>
      </w:r>
      <w:proofErr w:type="spellEnd"/>
      <w:r w:rsidRPr="004E4631">
        <w:rPr>
          <w:rFonts w:eastAsia="Times New Roman" w:cs="Times New Roman"/>
          <w:b/>
          <w:bCs/>
          <w:sz w:val="20"/>
          <w:szCs w:val="20"/>
          <w:lang w:val="en-GB"/>
        </w:rPr>
        <w:t xml:space="preserve"> Hall,  Various times</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Open to all media.</w:t>
      </w:r>
    </w:p>
    <w:p w:rsidR="00646728" w:rsidRPr="004E4631"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 xml:space="preserve">Uniting Nations, Actions and People for Resilience, Main Hall, 15:00-16:30 </w:t>
      </w:r>
    </w:p>
    <w:p w:rsidR="00646728"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Open to all media.</w:t>
      </w:r>
    </w:p>
    <w:p w:rsidR="00646728" w:rsidRDefault="00646728" w:rsidP="00646728">
      <w:pPr>
        <w:shd w:val="clear" w:color="auto" w:fill="FFFFFF"/>
        <w:spacing w:after="0" w:line="240" w:lineRule="auto"/>
        <w:rPr>
          <w:rFonts w:eastAsia="Times New Roman" w:cs="Times New Roman"/>
          <w:sz w:val="20"/>
          <w:szCs w:val="20"/>
          <w:lang w:val="en-GB"/>
        </w:rPr>
      </w:pPr>
    </w:p>
    <w:p w:rsidR="00646728" w:rsidRPr="004E4631" w:rsidRDefault="00646728" w:rsidP="00646728">
      <w:pPr>
        <w:shd w:val="clear" w:color="auto" w:fill="FFFFFF"/>
        <w:spacing w:after="0" w:line="240" w:lineRule="auto"/>
        <w:rPr>
          <w:rFonts w:eastAsia="Times New Roman" w:cs="Times New Roman"/>
          <w:sz w:val="20"/>
          <w:szCs w:val="20"/>
          <w:lang w:val="en-GB"/>
        </w:rPr>
      </w:pPr>
      <w:r>
        <w:rPr>
          <w:rFonts w:eastAsia="Times New Roman" w:cs="Times New Roman"/>
          <w:sz w:val="20"/>
          <w:szCs w:val="20"/>
          <w:lang w:val="en-GB"/>
        </w:rPr>
        <w:t>__________________________________________________________________________________________</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w:t>
      </w: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Press Conferences, Sakura Room</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b/>
          <w:bCs/>
          <w:sz w:val="20"/>
          <w:szCs w:val="20"/>
          <w:lang w:val="en-GB"/>
        </w:rPr>
        <w:t>Opening Press Conference, 16:00 – 16:30</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xml:space="preserve">Speakers: Ban Ki-Moon, UN Secretary-General; Margareta </w:t>
      </w:r>
      <w:proofErr w:type="spellStart"/>
      <w:r w:rsidRPr="004E4631">
        <w:rPr>
          <w:rFonts w:eastAsia="Times New Roman" w:cs="Times New Roman"/>
          <w:sz w:val="20"/>
          <w:szCs w:val="20"/>
          <w:lang w:val="en-GB"/>
        </w:rPr>
        <w:t>Wahlstr</w:t>
      </w:r>
      <w:r w:rsidRPr="004E4631">
        <w:rPr>
          <w:sz w:val="20"/>
          <w:szCs w:val="20"/>
        </w:rPr>
        <w:t>öm</w:t>
      </w:r>
      <w:proofErr w:type="spellEnd"/>
      <w:r w:rsidRPr="004E4631">
        <w:rPr>
          <w:sz w:val="20"/>
          <w:szCs w:val="20"/>
        </w:rPr>
        <w:t>, Special Representative of the Secretary-General for Disaster Risk Reduction.</w:t>
      </w:r>
    </w:p>
    <w:p w:rsidR="00646728" w:rsidRPr="004E4631"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 </w:t>
      </w:r>
    </w:p>
    <w:p w:rsidR="00646728" w:rsidRPr="004E4631" w:rsidRDefault="00646728" w:rsidP="00646728">
      <w:pPr>
        <w:shd w:val="clear" w:color="auto" w:fill="FFFFFF"/>
        <w:spacing w:after="0" w:line="240" w:lineRule="auto"/>
        <w:rPr>
          <w:rFonts w:eastAsia="Times New Roman" w:cs="Times New Roman"/>
          <w:b/>
          <w:bCs/>
          <w:sz w:val="20"/>
          <w:szCs w:val="20"/>
          <w:lang w:val="en-GB"/>
        </w:rPr>
      </w:pPr>
      <w:r w:rsidRPr="004E4631">
        <w:rPr>
          <w:rFonts w:eastAsia="Times New Roman" w:cs="Times New Roman"/>
          <w:b/>
          <w:bCs/>
          <w:sz w:val="20"/>
          <w:szCs w:val="20"/>
          <w:lang w:val="en-GB"/>
        </w:rPr>
        <w:t>Briefing after working session on Commitments to Safe Schools,</w:t>
      </w:r>
    </w:p>
    <w:p w:rsidR="00646728" w:rsidRPr="008A6B85" w:rsidRDefault="00646728" w:rsidP="00646728">
      <w:pPr>
        <w:shd w:val="clear" w:color="auto" w:fill="FFFFFF"/>
        <w:spacing w:after="0" w:line="240" w:lineRule="auto"/>
        <w:rPr>
          <w:rFonts w:eastAsia="Times New Roman" w:cs="Times New Roman"/>
          <w:sz w:val="20"/>
          <w:szCs w:val="20"/>
          <w:lang w:val="en-GB"/>
        </w:rPr>
      </w:pPr>
      <w:r w:rsidRPr="004E4631">
        <w:rPr>
          <w:rFonts w:eastAsia="Times New Roman" w:cs="Times New Roman"/>
          <w:sz w:val="20"/>
          <w:szCs w:val="20"/>
          <w:lang w:val="en-GB"/>
        </w:rPr>
        <w:t>Speakers: Representatives from Indonesia, Iran and Turkey</w:t>
      </w:r>
      <w:r>
        <w:rPr>
          <w:rFonts w:eastAsia="Times New Roman" w:cs="Times New Roman"/>
          <w:sz w:val="20"/>
          <w:szCs w:val="20"/>
          <w:lang w:val="en-GB"/>
        </w:rPr>
        <w:t>.</w:t>
      </w:r>
    </w:p>
    <w:p w:rsidR="002F4632" w:rsidRDefault="002F4632">
      <w:pPr>
        <w:rPr>
          <w:lang w:val="en-GB"/>
        </w:rPr>
      </w:pPr>
    </w:p>
    <w:p w:rsidR="00646728" w:rsidRDefault="00646728">
      <w:pPr>
        <w:rPr>
          <w:lang w:val="en-GB"/>
        </w:rPr>
      </w:pPr>
    </w:p>
    <w:p w:rsidR="00646728" w:rsidRPr="00646728" w:rsidRDefault="00646728" w:rsidP="00646728">
      <w:pPr>
        <w:rPr>
          <w:i/>
          <w:iCs/>
          <w:lang w:val="en-GB"/>
        </w:rPr>
      </w:pPr>
      <w:r w:rsidRPr="00646728">
        <w:rPr>
          <w:i/>
          <w:iCs/>
          <w:lang w:val="en-GB"/>
        </w:rPr>
        <w:t>A Japanese version of this advisory will be placed in the conference box at wcdrrbag.info</w:t>
      </w:r>
    </w:p>
    <w:sectPr w:rsidR="00646728" w:rsidRPr="00646728"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8"/>
    <w:rsid w:val="002F4632"/>
    <w:rsid w:val="00646728"/>
    <w:rsid w:val="008F4757"/>
    <w:rsid w:val="00D90E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tp://ftp.wcdrr.con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Fowler</dc:creator>
  <cp:lastModifiedBy>BLIN</cp:lastModifiedBy>
  <cp:revision>2</cp:revision>
  <dcterms:created xsi:type="dcterms:W3CDTF">2015-03-15T03:52:00Z</dcterms:created>
  <dcterms:modified xsi:type="dcterms:W3CDTF">2015-03-15T03:52:00Z</dcterms:modified>
</cp:coreProperties>
</file>